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164" w:rsidRDefault="00D26164" w:rsidP="00D26164">
      <w:pPr>
        <w:pStyle w:val="NoSpacing"/>
        <w:rPr>
          <w:rFonts w:ascii="Arial" w:hAnsi="Arial" w:cs="Arial"/>
        </w:rPr>
      </w:pPr>
      <w:r>
        <w:rPr>
          <w:rFonts w:ascii="Arial" w:hAnsi="Arial" w:cs="Arial"/>
        </w:rPr>
        <w:t>Crna Gora</w:t>
      </w:r>
    </w:p>
    <w:p w:rsidR="00D26164" w:rsidRDefault="00D26164" w:rsidP="00D26164">
      <w:pPr>
        <w:pStyle w:val="NoSpacing"/>
        <w:rPr>
          <w:rFonts w:ascii="Arial" w:hAnsi="Arial" w:cs="Arial"/>
        </w:rPr>
      </w:pPr>
      <w:r>
        <w:rPr>
          <w:rFonts w:ascii="Arial" w:hAnsi="Arial" w:cs="Arial"/>
        </w:rPr>
        <w:t>OPŠTINA ŽABLJAK</w:t>
      </w:r>
    </w:p>
    <w:p w:rsidR="00D26164" w:rsidRDefault="00D26164" w:rsidP="00D26164">
      <w:pPr>
        <w:pStyle w:val="NoSpacing"/>
        <w:rPr>
          <w:rFonts w:ascii="Arial" w:hAnsi="Arial" w:cs="Arial"/>
          <w:b/>
        </w:rPr>
      </w:pPr>
      <w:r>
        <w:rPr>
          <w:rFonts w:ascii="Arial" w:hAnsi="Arial" w:cs="Arial"/>
          <w:b/>
        </w:rPr>
        <w:t>Sekretarijat za uređenje prostora, zaštitu životne</w:t>
      </w:r>
    </w:p>
    <w:p w:rsidR="00D26164" w:rsidRDefault="00D26164" w:rsidP="00D26164">
      <w:pPr>
        <w:pStyle w:val="NoSpacing"/>
        <w:rPr>
          <w:rFonts w:ascii="Arial" w:hAnsi="Arial" w:cs="Arial"/>
          <w:b/>
        </w:rPr>
      </w:pPr>
      <w:r>
        <w:rPr>
          <w:rFonts w:ascii="Arial" w:hAnsi="Arial" w:cs="Arial"/>
          <w:b/>
        </w:rPr>
        <w:t>Sredine i komunalno stambene poslove</w:t>
      </w:r>
    </w:p>
    <w:p w:rsidR="00D26164" w:rsidRDefault="00C8077C" w:rsidP="00D26164">
      <w:pPr>
        <w:pStyle w:val="NoSpacing"/>
        <w:rPr>
          <w:rFonts w:ascii="Arial" w:hAnsi="Arial" w:cs="Arial"/>
        </w:rPr>
      </w:pPr>
      <w:r>
        <w:rPr>
          <w:rFonts w:ascii="Arial" w:hAnsi="Arial" w:cs="Arial"/>
        </w:rPr>
        <w:t>Broj:352/14-04-29</w:t>
      </w:r>
    </w:p>
    <w:p w:rsidR="00D26164" w:rsidRDefault="00FB4284" w:rsidP="00D26164">
      <w:pPr>
        <w:pStyle w:val="NoSpacing"/>
        <w:rPr>
          <w:rFonts w:ascii="Arial" w:hAnsi="Arial" w:cs="Arial"/>
        </w:rPr>
      </w:pPr>
      <w:r>
        <w:rPr>
          <w:rFonts w:ascii="Arial" w:hAnsi="Arial" w:cs="Arial"/>
        </w:rPr>
        <w:t>Žabljak,28</w:t>
      </w:r>
      <w:r w:rsidR="00D26164">
        <w:rPr>
          <w:rFonts w:ascii="Arial" w:hAnsi="Arial" w:cs="Arial"/>
        </w:rPr>
        <w:t>.04.2014 godine</w:t>
      </w:r>
    </w:p>
    <w:p w:rsidR="00D26164" w:rsidRDefault="00D26164" w:rsidP="00D26164">
      <w:pPr>
        <w:pStyle w:val="NoSpacing"/>
        <w:rPr>
          <w:rFonts w:ascii="Arial" w:hAnsi="Arial" w:cs="Arial"/>
        </w:rPr>
      </w:pPr>
    </w:p>
    <w:p w:rsidR="00D26164" w:rsidRDefault="00D26164" w:rsidP="00D26164">
      <w:pPr>
        <w:pStyle w:val="NoSpacing"/>
        <w:rPr>
          <w:rFonts w:ascii="Arial" w:hAnsi="Arial" w:cs="Arial"/>
        </w:rPr>
      </w:pPr>
    </w:p>
    <w:p w:rsidR="00D26164" w:rsidRDefault="00D26164" w:rsidP="00D26164">
      <w:pPr>
        <w:pStyle w:val="NoSpacing"/>
        <w:rPr>
          <w:rFonts w:ascii="Arial" w:hAnsi="Arial" w:cs="Arial"/>
        </w:rPr>
      </w:pPr>
    </w:p>
    <w:p w:rsidR="00D26164" w:rsidRDefault="00D26164" w:rsidP="00D26164">
      <w:pPr>
        <w:pStyle w:val="NoSpacing"/>
        <w:rPr>
          <w:rFonts w:ascii="Arial" w:hAnsi="Arial" w:cs="Arial"/>
        </w:rPr>
      </w:pPr>
      <w:r>
        <w:rPr>
          <w:rFonts w:ascii="Arial" w:hAnsi="Arial" w:cs="Arial"/>
        </w:rPr>
        <w:tab/>
        <w:t>Sekretarijat za uređenje prostora, zaštitu životne sredine i komunalno stambene  poslove opštine Žabljak rješavajuć</w:t>
      </w:r>
      <w:r w:rsidR="00C8077C">
        <w:rPr>
          <w:rFonts w:ascii="Arial" w:hAnsi="Arial" w:cs="Arial"/>
        </w:rPr>
        <w:t>i po zahtjevu Gaymer Timothy Sharles iz Londona</w:t>
      </w:r>
      <w:r>
        <w:rPr>
          <w:rFonts w:ascii="Arial" w:hAnsi="Arial" w:cs="Arial"/>
        </w:rPr>
        <w:t>,  na osnovu čl.62a Zakona o uređenju prostora i izgradnji objekata („Sl.list  CG“ br.51/08, 40/10, 34/11, 40/11, 47/11, 35/13 i 39/13 ), Odluke o donošenju izmjena i dopuna DUP-a Žabljak („Sl.list CG-opštinski propisi“ br.7/14),  i z d a j e,</w:t>
      </w:r>
    </w:p>
    <w:p w:rsidR="00D26164" w:rsidRDefault="00D26164" w:rsidP="00D26164">
      <w:pPr>
        <w:pStyle w:val="NoSpacing"/>
        <w:rPr>
          <w:rFonts w:ascii="Arial" w:hAnsi="Arial" w:cs="Arial"/>
        </w:rPr>
      </w:pPr>
    </w:p>
    <w:p w:rsidR="00D26164" w:rsidRDefault="00D26164" w:rsidP="00D26164">
      <w:pPr>
        <w:pStyle w:val="NoSpacing"/>
        <w:rPr>
          <w:rFonts w:ascii="Arial" w:hAnsi="Arial" w:cs="Arial"/>
        </w:rPr>
      </w:pPr>
    </w:p>
    <w:p w:rsidR="00D26164" w:rsidRDefault="00D26164" w:rsidP="00D26164">
      <w:pPr>
        <w:pStyle w:val="NoSpacing"/>
        <w:jc w:val="center"/>
        <w:rPr>
          <w:rFonts w:ascii="Arial" w:hAnsi="Arial" w:cs="Arial"/>
          <w:b/>
        </w:rPr>
      </w:pPr>
      <w:r>
        <w:rPr>
          <w:rFonts w:ascii="Arial" w:hAnsi="Arial" w:cs="Arial"/>
          <w:b/>
        </w:rPr>
        <w:t>URBANISTIČKO  TEHNIČKE USLOVE</w:t>
      </w:r>
    </w:p>
    <w:p w:rsidR="00D26164" w:rsidRDefault="00D26164" w:rsidP="00D26164">
      <w:pPr>
        <w:pStyle w:val="NoSpacing"/>
        <w:jc w:val="center"/>
        <w:rPr>
          <w:rFonts w:ascii="Arial" w:hAnsi="Arial" w:cs="Arial"/>
          <w:b/>
        </w:rPr>
      </w:pPr>
    </w:p>
    <w:p w:rsidR="00D26164" w:rsidRDefault="00D26164" w:rsidP="00D26164">
      <w:pPr>
        <w:pStyle w:val="NoSpacing"/>
        <w:jc w:val="center"/>
        <w:rPr>
          <w:rFonts w:ascii="Arial" w:hAnsi="Arial" w:cs="Arial"/>
          <w:b/>
        </w:rPr>
      </w:pPr>
      <w:r>
        <w:rPr>
          <w:rFonts w:ascii="Arial" w:hAnsi="Arial" w:cs="Arial"/>
          <w:b/>
        </w:rPr>
        <w:t>Za izradu tehničke dokumentacije za rekonstrukciju objekta stanovanje manjih gustina (SMG) n</w:t>
      </w:r>
      <w:r w:rsidR="006B0256">
        <w:rPr>
          <w:rFonts w:ascii="Arial" w:hAnsi="Arial" w:cs="Arial"/>
          <w:b/>
        </w:rPr>
        <w:t>a urbanističkoj parceli broj 428, urbanistička zona „F</w:t>
      </w:r>
      <w:r>
        <w:rPr>
          <w:rFonts w:ascii="Arial" w:hAnsi="Arial" w:cs="Arial"/>
          <w:b/>
        </w:rPr>
        <w:t>“ , u obuhvatu DUP-a Žabljak, koja je f</w:t>
      </w:r>
      <w:r w:rsidR="006B0256">
        <w:rPr>
          <w:rFonts w:ascii="Arial" w:hAnsi="Arial" w:cs="Arial"/>
          <w:b/>
        </w:rPr>
        <w:t>ormirana od kat. Parcele br.3178</w:t>
      </w:r>
      <w:r>
        <w:rPr>
          <w:rFonts w:ascii="Arial" w:hAnsi="Arial" w:cs="Arial"/>
          <w:b/>
        </w:rPr>
        <w:t xml:space="preserve"> KO Žabljak I, opština Žabljak</w:t>
      </w:r>
    </w:p>
    <w:p w:rsidR="00D26164" w:rsidRDefault="00D26164" w:rsidP="00D26164">
      <w:pPr>
        <w:pStyle w:val="NoSpacing"/>
        <w:jc w:val="center"/>
        <w:rPr>
          <w:rFonts w:ascii="Arial" w:hAnsi="Arial" w:cs="Arial"/>
          <w:b/>
        </w:rPr>
      </w:pPr>
    </w:p>
    <w:p w:rsidR="00D26164" w:rsidRDefault="00D26164" w:rsidP="00D26164">
      <w:pPr>
        <w:pStyle w:val="NoSpacing"/>
        <w:rPr>
          <w:rFonts w:ascii="Arial" w:hAnsi="Arial" w:cs="Arial"/>
          <w:b/>
        </w:rPr>
      </w:pPr>
      <w:bookmarkStart w:id="0" w:name="_GoBack"/>
      <w:bookmarkEnd w:id="0"/>
    </w:p>
    <w:p w:rsidR="00D26164" w:rsidRDefault="00D26164" w:rsidP="00A6431B">
      <w:pPr>
        <w:pStyle w:val="NoSpacing"/>
        <w:jc w:val="both"/>
        <w:rPr>
          <w:rFonts w:ascii="Arial" w:hAnsi="Arial" w:cs="Arial"/>
          <w:b/>
        </w:rPr>
      </w:pPr>
    </w:p>
    <w:p w:rsidR="00D26164" w:rsidRDefault="00D26164" w:rsidP="00A6431B">
      <w:pPr>
        <w:pStyle w:val="NoSpacing"/>
        <w:jc w:val="both"/>
        <w:rPr>
          <w:rFonts w:ascii="Arial" w:hAnsi="Arial" w:cs="Arial"/>
        </w:rPr>
      </w:pPr>
      <w:r>
        <w:rPr>
          <w:rFonts w:ascii="Arial" w:hAnsi="Arial" w:cs="Arial"/>
        </w:rPr>
        <w:t xml:space="preserve">Detaljni urbanističkim planom Žabljak formirana </w:t>
      </w:r>
      <w:r w:rsidR="006B0256">
        <w:rPr>
          <w:rFonts w:ascii="Arial" w:hAnsi="Arial" w:cs="Arial"/>
        </w:rPr>
        <w:t>je urbanistička parcela broj 428 u urbanističkoj zoni F površine 394</w:t>
      </w:r>
      <w:r>
        <w:rPr>
          <w:rFonts w:ascii="Arial" w:hAnsi="Arial" w:cs="Arial"/>
        </w:rPr>
        <w:t xml:space="preserve"> m2 koju čini</w:t>
      </w:r>
      <w:r w:rsidR="006B0256">
        <w:rPr>
          <w:rFonts w:ascii="Arial" w:hAnsi="Arial" w:cs="Arial"/>
        </w:rPr>
        <w:t xml:space="preserve"> dio katastarske parcele broj 3178</w:t>
      </w:r>
      <w:r>
        <w:rPr>
          <w:rFonts w:ascii="Arial" w:hAnsi="Arial" w:cs="Arial"/>
        </w:rPr>
        <w:t xml:space="preserve"> upisana u</w:t>
      </w:r>
      <w:r w:rsidR="006B0256">
        <w:rPr>
          <w:rFonts w:ascii="Arial" w:hAnsi="Arial" w:cs="Arial"/>
        </w:rPr>
        <w:t xml:space="preserve"> listu nepokretnosti br.295 KO Žabljak I površine 442</w:t>
      </w:r>
      <w:r>
        <w:rPr>
          <w:rFonts w:ascii="Arial" w:hAnsi="Arial" w:cs="Arial"/>
        </w:rPr>
        <w:t xml:space="preserve"> m2</w:t>
      </w:r>
      <w:r w:rsidR="0020455B">
        <w:rPr>
          <w:rFonts w:ascii="Arial" w:hAnsi="Arial" w:cs="Arial"/>
        </w:rPr>
        <w:t xml:space="preserve"> na kojoj je izgrađena porodična stambena zgrada horizontalnog </w:t>
      </w:r>
      <w:r w:rsidR="00FB4284">
        <w:rPr>
          <w:rFonts w:ascii="Arial" w:hAnsi="Arial" w:cs="Arial"/>
        </w:rPr>
        <w:t>gabarita 46 m2 spratnosti P+Pk sa garažom</w:t>
      </w:r>
      <w:r w:rsidR="0020455B">
        <w:rPr>
          <w:rFonts w:ascii="Arial" w:hAnsi="Arial" w:cs="Arial"/>
        </w:rPr>
        <w:t xml:space="preserve"> horizontalnog gabarita 18 m2</w:t>
      </w:r>
      <w:r w:rsidR="00FB4284">
        <w:rPr>
          <w:rFonts w:ascii="Arial" w:hAnsi="Arial" w:cs="Arial"/>
        </w:rPr>
        <w:t xml:space="preserve"> spratnosti prizemlje</w:t>
      </w:r>
      <w:r w:rsidR="0020455B">
        <w:rPr>
          <w:rFonts w:ascii="Arial" w:hAnsi="Arial" w:cs="Arial"/>
        </w:rPr>
        <w:t xml:space="preserve"> ,</w:t>
      </w:r>
      <w:r>
        <w:rPr>
          <w:rFonts w:ascii="Arial" w:hAnsi="Arial" w:cs="Arial"/>
        </w:rPr>
        <w:t xml:space="preserve"> koja je namijenjena za izgradnju objekta stanovanje manjih gustina sledećih urbanističkih parametara. </w:t>
      </w:r>
    </w:p>
    <w:p w:rsidR="00D26164" w:rsidRDefault="00D26164" w:rsidP="00D26164">
      <w:pPr>
        <w:pStyle w:val="NoSpacing"/>
        <w:rPr>
          <w:rFonts w:ascii="Arial" w:hAnsi="Arial" w:cs="Arial"/>
        </w:rPr>
      </w:pPr>
    </w:p>
    <w:tbl>
      <w:tblPr>
        <w:tblStyle w:val="TableGrid"/>
        <w:tblW w:w="0" w:type="auto"/>
        <w:tblLook w:val="04A0"/>
      </w:tblPr>
      <w:tblGrid>
        <w:gridCol w:w="1132"/>
        <w:gridCol w:w="1317"/>
        <w:gridCol w:w="1092"/>
        <w:gridCol w:w="1092"/>
        <w:gridCol w:w="1228"/>
        <w:gridCol w:w="1306"/>
        <w:gridCol w:w="1092"/>
        <w:gridCol w:w="1317"/>
      </w:tblGrid>
      <w:tr w:rsidR="00D26164" w:rsidTr="00D26164">
        <w:tc>
          <w:tcPr>
            <w:tcW w:w="1285"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Broj urban</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ističke</w:t>
            </w:r>
          </w:p>
          <w:p w:rsidR="00D26164" w:rsidRDefault="00D26164">
            <w:pPr>
              <w:pStyle w:val="NoSpacing"/>
              <w:rPr>
                <w:rFonts w:ascii="Arial" w:hAnsi="Arial" w:cs="Arial"/>
                <w:noProof/>
                <w:lang w:val="en-US"/>
              </w:rPr>
            </w:pPr>
            <w:r>
              <w:rPr>
                <w:rFonts w:ascii="Arial" w:hAnsi="Arial" w:cs="Arial"/>
                <w:noProof/>
                <w:sz w:val="20"/>
                <w:szCs w:val="20"/>
                <w:lang w:val="en-US"/>
              </w:rPr>
              <w:t>parcele</w:t>
            </w:r>
          </w:p>
        </w:tc>
        <w:tc>
          <w:tcPr>
            <w:tcW w:w="1317"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Površina</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Urbanističke</w:t>
            </w:r>
          </w:p>
          <w:p w:rsidR="00D26164" w:rsidRDefault="00D26164">
            <w:pPr>
              <w:pStyle w:val="NoSpacing"/>
              <w:rPr>
                <w:rFonts w:ascii="Arial" w:hAnsi="Arial" w:cs="Arial"/>
                <w:noProof/>
                <w:lang w:val="en-US"/>
              </w:rPr>
            </w:pPr>
            <w:r>
              <w:rPr>
                <w:rFonts w:ascii="Arial" w:hAnsi="Arial" w:cs="Arial"/>
                <w:noProof/>
                <w:sz w:val="20"/>
                <w:szCs w:val="20"/>
                <w:lang w:val="en-US"/>
              </w:rPr>
              <w:t>Parcele (m2</w:t>
            </w:r>
          </w:p>
        </w:tc>
        <w:tc>
          <w:tcPr>
            <w:tcW w:w="1110"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Planirana</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BGP</w:t>
            </w:r>
          </w:p>
          <w:p w:rsidR="00D26164" w:rsidRDefault="00D26164">
            <w:pPr>
              <w:pStyle w:val="NoSpacing"/>
              <w:rPr>
                <w:rFonts w:ascii="Arial" w:hAnsi="Arial" w:cs="Arial"/>
                <w:noProof/>
                <w:lang w:val="en-US"/>
              </w:rPr>
            </w:pPr>
            <w:r>
              <w:rPr>
                <w:rFonts w:ascii="Arial" w:hAnsi="Arial" w:cs="Arial"/>
                <w:noProof/>
                <w:sz w:val="20"/>
                <w:szCs w:val="20"/>
                <w:lang w:val="en-US"/>
              </w:rPr>
              <w:t>(m2)</w:t>
            </w:r>
          </w:p>
        </w:tc>
        <w:tc>
          <w:tcPr>
            <w:tcW w:w="1110"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Planirano</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BRGP</w:t>
            </w:r>
          </w:p>
          <w:p w:rsidR="00D26164" w:rsidRDefault="00D26164">
            <w:pPr>
              <w:pStyle w:val="NoSpacing"/>
              <w:rPr>
                <w:rFonts w:ascii="Arial" w:hAnsi="Arial" w:cs="Arial"/>
                <w:noProof/>
                <w:lang w:val="en-US"/>
              </w:rPr>
            </w:pPr>
            <w:r>
              <w:rPr>
                <w:rFonts w:ascii="Arial" w:hAnsi="Arial" w:cs="Arial"/>
                <w:noProof/>
                <w:sz w:val="20"/>
                <w:szCs w:val="20"/>
                <w:lang w:val="en-US"/>
              </w:rPr>
              <w:t>(m2</w:t>
            </w:r>
            <w:r>
              <w:rPr>
                <w:rFonts w:ascii="Arial" w:hAnsi="Arial" w:cs="Arial"/>
                <w:noProof/>
                <w:lang w:val="en-US"/>
              </w:rPr>
              <w:t>)</w:t>
            </w:r>
          </w:p>
        </w:tc>
        <w:tc>
          <w:tcPr>
            <w:tcW w:w="1228"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Planirani</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Max.indeks</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Zauzetosti</w:t>
            </w:r>
          </w:p>
          <w:p w:rsidR="00D26164" w:rsidRDefault="00D26164">
            <w:pPr>
              <w:pStyle w:val="NoSpacing"/>
              <w:rPr>
                <w:rFonts w:ascii="Arial" w:hAnsi="Arial" w:cs="Arial"/>
                <w:noProof/>
                <w:lang w:val="en-US"/>
              </w:rPr>
            </w:pPr>
            <w:r>
              <w:rPr>
                <w:rFonts w:ascii="Arial" w:hAnsi="Arial" w:cs="Arial"/>
                <w:noProof/>
                <w:sz w:val="20"/>
                <w:szCs w:val="20"/>
                <w:lang w:val="en-US"/>
              </w:rPr>
              <w:t xml:space="preserve">     iz</w:t>
            </w:r>
          </w:p>
        </w:tc>
        <w:tc>
          <w:tcPr>
            <w:tcW w:w="1306"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Planirani max.ineks</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Izgrađenosti</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Planirana</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spratnost</w:t>
            </w:r>
          </w:p>
        </w:tc>
        <w:tc>
          <w:tcPr>
            <w:tcW w:w="1110"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sz w:val="20"/>
                <w:szCs w:val="20"/>
                <w:lang w:val="en-US"/>
              </w:rPr>
            </w:pPr>
            <w:r>
              <w:rPr>
                <w:rFonts w:ascii="Arial" w:hAnsi="Arial" w:cs="Arial"/>
                <w:noProof/>
                <w:sz w:val="20"/>
                <w:szCs w:val="20"/>
                <w:lang w:val="en-US"/>
              </w:rPr>
              <w:t>Planirana</w:t>
            </w:r>
          </w:p>
          <w:p w:rsidR="00D26164" w:rsidRDefault="00D26164">
            <w:pPr>
              <w:pStyle w:val="NoSpacing"/>
              <w:rPr>
                <w:rFonts w:ascii="Arial" w:hAnsi="Arial" w:cs="Arial"/>
                <w:noProof/>
                <w:sz w:val="20"/>
                <w:szCs w:val="20"/>
                <w:lang w:val="en-US"/>
              </w:rPr>
            </w:pPr>
            <w:r>
              <w:rPr>
                <w:rFonts w:ascii="Arial" w:hAnsi="Arial" w:cs="Arial"/>
                <w:noProof/>
                <w:sz w:val="20"/>
                <w:szCs w:val="20"/>
                <w:lang w:val="en-US"/>
              </w:rPr>
              <w:t>namjena</w:t>
            </w:r>
          </w:p>
        </w:tc>
      </w:tr>
      <w:tr w:rsidR="00D26164" w:rsidTr="00D26164">
        <w:tc>
          <w:tcPr>
            <w:tcW w:w="1285"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6B0256">
            <w:pPr>
              <w:pStyle w:val="NoSpacing"/>
              <w:rPr>
                <w:rFonts w:ascii="Arial" w:hAnsi="Arial" w:cs="Arial"/>
                <w:noProof/>
                <w:lang w:val="en-US"/>
              </w:rPr>
            </w:pPr>
            <w:r>
              <w:rPr>
                <w:rFonts w:ascii="Arial" w:hAnsi="Arial" w:cs="Arial"/>
                <w:noProof/>
                <w:lang w:val="en-US"/>
              </w:rPr>
              <w:t>428</w:t>
            </w:r>
          </w:p>
          <w:p w:rsidR="00D26164" w:rsidRDefault="00D26164">
            <w:pPr>
              <w:pStyle w:val="NoSpacing"/>
              <w:rPr>
                <w:rFonts w:ascii="Arial" w:hAnsi="Arial" w:cs="Arial"/>
                <w:noProof/>
                <w:lang w:val="en-US"/>
              </w:rPr>
            </w:pPr>
          </w:p>
        </w:tc>
        <w:tc>
          <w:tcPr>
            <w:tcW w:w="1317"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6B0256">
            <w:pPr>
              <w:pStyle w:val="NoSpacing"/>
              <w:rPr>
                <w:rFonts w:ascii="Arial" w:hAnsi="Arial" w:cs="Arial"/>
                <w:noProof/>
                <w:lang w:val="en-US"/>
              </w:rPr>
            </w:pPr>
            <w:r>
              <w:rPr>
                <w:rFonts w:ascii="Arial" w:hAnsi="Arial" w:cs="Arial"/>
                <w:noProof/>
                <w:lang w:val="en-US"/>
              </w:rPr>
              <w:t>394</w:t>
            </w:r>
          </w:p>
        </w:tc>
        <w:tc>
          <w:tcPr>
            <w:tcW w:w="1110"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6B0256">
            <w:pPr>
              <w:pStyle w:val="NoSpacing"/>
              <w:rPr>
                <w:rFonts w:ascii="Arial" w:hAnsi="Arial" w:cs="Arial"/>
                <w:noProof/>
                <w:lang w:val="en-US"/>
              </w:rPr>
            </w:pPr>
            <w:r>
              <w:rPr>
                <w:rFonts w:ascii="Arial" w:hAnsi="Arial" w:cs="Arial"/>
                <w:noProof/>
                <w:lang w:val="en-US"/>
              </w:rPr>
              <w:t>138</w:t>
            </w:r>
          </w:p>
        </w:tc>
        <w:tc>
          <w:tcPr>
            <w:tcW w:w="1110"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6B0256">
            <w:pPr>
              <w:pStyle w:val="NoSpacing"/>
              <w:rPr>
                <w:rFonts w:ascii="Arial" w:hAnsi="Arial" w:cs="Arial"/>
                <w:noProof/>
                <w:lang w:val="en-US"/>
              </w:rPr>
            </w:pPr>
            <w:r>
              <w:rPr>
                <w:rFonts w:ascii="Arial" w:hAnsi="Arial" w:cs="Arial"/>
                <w:noProof/>
                <w:lang w:val="en-US"/>
              </w:rPr>
              <w:t>236</w:t>
            </w:r>
          </w:p>
        </w:tc>
        <w:tc>
          <w:tcPr>
            <w:tcW w:w="1228"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D26164">
            <w:pPr>
              <w:pStyle w:val="NoSpacing"/>
              <w:rPr>
                <w:rFonts w:ascii="Arial" w:hAnsi="Arial" w:cs="Arial"/>
                <w:noProof/>
                <w:lang w:val="en-US"/>
              </w:rPr>
            </w:pPr>
            <w:r>
              <w:rPr>
                <w:rFonts w:ascii="Arial" w:hAnsi="Arial" w:cs="Arial"/>
                <w:noProof/>
                <w:lang w:val="en-US"/>
              </w:rPr>
              <w:t>0,35</w:t>
            </w:r>
          </w:p>
        </w:tc>
        <w:tc>
          <w:tcPr>
            <w:tcW w:w="1306"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D26164">
            <w:pPr>
              <w:pStyle w:val="NoSpacing"/>
              <w:rPr>
                <w:rFonts w:ascii="Arial" w:hAnsi="Arial" w:cs="Arial"/>
                <w:noProof/>
                <w:lang w:val="en-US"/>
              </w:rPr>
            </w:pPr>
            <w:r>
              <w:rPr>
                <w:rFonts w:ascii="Arial" w:hAnsi="Arial" w:cs="Arial"/>
                <w:noProof/>
                <w:lang w:val="en-US"/>
              </w:rPr>
              <w:t>0,60</w:t>
            </w:r>
          </w:p>
        </w:tc>
        <w:tc>
          <w:tcPr>
            <w:tcW w:w="1110" w:type="dxa"/>
            <w:tcBorders>
              <w:top w:val="single" w:sz="4" w:space="0" w:color="auto"/>
              <w:left w:val="single" w:sz="4" w:space="0" w:color="auto"/>
              <w:bottom w:val="single" w:sz="4" w:space="0" w:color="auto"/>
              <w:right w:val="single" w:sz="4" w:space="0" w:color="auto"/>
            </w:tcBorders>
          </w:tcPr>
          <w:p w:rsidR="00D26164" w:rsidRDefault="00D26164">
            <w:pPr>
              <w:pStyle w:val="NoSpacing"/>
              <w:rPr>
                <w:rFonts w:ascii="Arial" w:hAnsi="Arial" w:cs="Arial"/>
                <w:noProof/>
                <w:lang w:val="en-US"/>
              </w:rPr>
            </w:pPr>
          </w:p>
          <w:p w:rsidR="00D26164" w:rsidRDefault="00D26164">
            <w:pPr>
              <w:pStyle w:val="NoSpacing"/>
              <w:rPr>
                <w:rFonts w:ascii="Arial" w:hAnsi="Arial" w:cs="Arial"/>
                <w:noProof/>
                <w:lang w:val="en-US"/>
              </w:rPr>
            </w:pPr>
            <w:r>
              <w:rPr>
                <w:rFonts w:ascii="Arial" w:hAnsi="Arial" w:cs="Arial"/>
                <w:noProof/>
                <w:lang w:val="en-US"/>
              </w:rPr>
              <w:t>P+1+Pk</w:t>
            </w:r>
          </w:p>
        </w:tc>
        <w:tc>
          <w:tcPr>
            <w:tcW w:w="1110" w:type="dxa"/>
            <w:tcBorders>
              <w:top w:val="single" w:sz="4" w:space="0" w:color="auto"/>
              <w:left w:val="single" w:sz="4" w:space="0" w:color="auto"/>
              <w:bottom w:val="single" w:sz="4" w:space="0" w:color="auto"/>
              <w:right w:val="single" w:sz="4" w:space="0" w:color="auto"/>
            </w:tcBorders>
            <w:hideMark/>
          </w:tcPr>
          <w:p w:rsidR="00D26164" w:rsidRDefault="00D26164">
            <w:pPr>
              <w:pStyle w:val="NoSpacing"/>
              <w:rPr>
                <w:rFonts w:ascii="Arial" w:hAnsi="Arial" w:cs="Arial"/>
                <w:noProof/>
                <w:lang w:val="en-US"/>
              </w:rPr>
            </w:pPr>
            <w:r>
              <w:rPr>
                <w:rFonts w:ascii="Arial" w:hAnsi="Arial" w:cs="Arial"/>
                <w:noProof/>
                <w:lang w:val="en-US"/>
              </w:rPr>
              <w:t>Stanovanje manjih gustina</w:t>
            </w:r>
          </w:p>
        </w:tc>
      </w:tr>
    </w:tbl>
    <w:p w:rsidR="00D26164" w:rsidRDefault="00D26164" w:rsidP="00D26164">
      <w:pPr>
        <w:pStyle w:val="NoSpacing"/>
        <w:rPr>
          <w:rFonts w:ascii="Arial" w:hAnsi="Arial" w:cs="Arial"/>
        </w:rPr>
      </w:pPr>
    </w:p>
    <w:p w:rsidR="00D26164" w:rsidRDefault="00D26164" w:rsidP="00D26164">
      <w:pPr>
        <w:spacing w:before="240" w:after="120" w:line="240" w:lineRule="auto"/>
        <w:ind w:left="708"/>
        <w:contextualSpacing/>
        <w:rPr>
          <w:rFonts w:ascii="Arial" w:eastAsia="MS Mincho" w:hAnsi="Arial" w:cs="Arial"/>
          <w:b/>
          <w:noProof/>
          <w:sz w:val="24"/>
          <w:szCs w:val="24"/>
        </w:rPr>
      </w:pPr>
      <w:r>
        <w:rPr>
          <w:rFonts w:ascii="Arial" w:eastAsia="MS Mincho" w:hAnsi="Arial" w:cs="Arial"/>
          <w:b/>
          <w:noProof/>
          <w:sz w:val="24"/>
          <w:szCs w:val="24"/>
          <w:lang w:val="sr-Cyrl-CS" w:eastAsia="ar-SA"/>
        </w:rPr>
        <w:t>Pravila građenjaza stanovanje manjih gustina</w:t>
      </w:r>
    </w:p>
    <w:p w:rsidR="00D26164" w:rsidRDefault="00D26164" w:rsidP="00D26164">
      <w:pPr>
        <w:spacing w:after="40" w:line="240" w:lineRule="auto"/>
        <w:ind w:firstLine="720"/>
        <w:jc w:val="both"/>
        <w:rPr>
          <w:rFonts w:ascii="Arial" w:eastAsia="MS Mincho" w:hAnsi="Arial" w:cs="Arial"/>
          <w:noProof/>
          <w:sz w:val="24"/>
          <w:szCs w:val="24"/>
        </w:rPr>
      </w:pPr>
      <w:r>
        <w:rPr>
          <w:rFonts w:ascii="Arial" w:eastAsia="MS Mincho" w:hAnsi="Arial" w:cs="Arial"/>
          <w:noProof/>
          <w:sz w:val="24"/>
          <w:szCs w:val="24"/>
        </w:rPr>
        <w:t>U pogledu veličine i širine parcele za ovaj vid stanovanja važe sljedeći uslovi:</w:t>
      </w:r>
    </w:p>
    <w:p w:rsidR="00D26164" w:rsidRDefault="00D26164" w:rsidP="00D26164">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slobodnostojeći individualni stambeni objekat minimalna površina parcele je 300m², a minimalna širina parcele 12m;</w:t>
      </w:r>
    </w:p>
    <w:p w:rsidR="00D26164" w:rsidRDefault="00D26164" w:rsidP="00D26164">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dvojne stambene objekte minimalna površina parcele je 300m²;</w:t>
      </w:r>
    </w:p>
    <w:p w:rsidR="00D26164" w:rsidRDefault="00D26164" w:rsidP="00D26164">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objekte u neprekinutom nizu, minimalna površina parcele je 250m², a minimalna širina parcele 8m;</w:t>
      </w:r>
    </w:p>
    <w:p w:rsidR="00D26164" w:rsidRDefault="00D26164" w:rsidP="00D26164">
      <w:pPr>
        <w:numPr>
          <w:ilvl w:val="0"/>
          <w:numId w:val="1"/>
        </w:numPr>
        <w:spacing w:after="12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objekte u prekinutom nizu, minimalna površina parcele je 300m², a minimalna širina parcele 11m.</w:t>
      </w:r>
    </w:p>
    <w:p w:rsidR="00D26164" w:rsidRDefault="00D26164" w:rsidP="00D26164">
      <w:pPr>
        <w:spacing w:after="40" w:line="240" w:lineRule="auto"/>
        <w:jc w:val="both"/>
        <w:rPr>
          <w:rFonts w:ascii="Arial" w:eastAsia="MS Mincho" w:hAnsi="Arial" w:cs="Arial"/>
          <w:b/>
          <w:noProof/>
          <w:sz w:val="24"/>
          <w:szCs w:val="24"/>
        </w:rPr>
      </w:pPr>
      <w:r>
        <w:rPr>
          <w:rFonts w:ascii="Arial" w:eastAsia="MS Mincho" w:hAnsi="Arial" w:cs="Arial"/>
          <w:b/>
          <w:noProof/>
          <w:sz w:val="24"/>
          <w:szCs w:val="24"/>
        </w:rPr>
        <w:lastRenderedPageBreak/>
        <w:t>–</w:t>
      </w:r>
      <w:r>
        <w:rPr>
          <w:rFonts w:ascii="Arial" w:eastAsia="MS Mincho" w:hAnsi="Arial" w:cs="Arial"/>
          <w:noProof/>
          <w:sz w:val="24"/>
          <w:szCs w:val="24"/>
        </w:rPr>
        <w:t>Maksimalni urbanistički parametri</w:t>
      </w:r>
    </w:p>
    <w:tbl>
      <w:tblPr>
        <w:tblW w:w="912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2835"/>
        <w:gridCol w:w="2125"/>
        <w:gridCol w:w="2080"/>
        <w:gridCol w:w="2080"/>
      </w:tblGrid>
      <w:tr w:rsidR="00D26164" w:rsidTr="00D26164">
        <w:trPr>
          <w:trHeight w:val="624"/>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D26164" w:rsidRDefault="00D26164">
            <w:pPr>
              <w:tabs>
                <w:tab w:val="left" w:pos="357"/>
              </w:tabs>
              <w:spacing w:after="0" w:line="240" w:lineRule="auto"/>
              <w:rPr>
                <w:rFonts w:ascii="Arial" w:eastAsia="MS Mincho" w:hAnsi="Arial" w:cs="Arial"/>
                <w:b/>
                <w:noProof/>
                <w:sz w:val="24"/>
                <w:szCs w:val="24"/>
              </w:rPr>
            </w:pPr>
            <w:r>
              <w:rPr>
                <w:rFonts w:ascii="Arial" w:eastAsia="MS Mincho" w:hAnsi="Arial" w:cs="Arial"/>
                <w:b/>
                <w:noProof/>
                <w:sz w:val="24"/>
                <w:szCs w:val="24"/>
              </w:rPr>
              <w:t>Tip stanovanja</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D26164" w:rsidRDefault="00D26164">
            <w:pPr>
              <w:tabs>
                <w:tab w:val="left" w:pos="357"/>
              </w:tabs>
              <w:spacing w:after="0" w:line="240" w:lineRule="auto"/>
              <w:jc w:val="center"/>
              <w:rPr>
                <w:rFonts w:ascii="Arial" w:eastAsia="MS Mincho" w:hAnsi="Arial" w:cs="Arial"/>
                <w:noProof/>
                <w:sz w:val="24"/>
                <w:szCs w:val="24"/>
              </w:rPr>
            </w:pPr>
            <w:r>
              <w:rPr>
                <w:rFonts w:ascii="Arial" w:eastAsia="MS Mincho" w:hAnsi="Arial" w:cs="Arial"/>
                <w:b/>
                <w:noProof/>
                <w:sz w:val="24"/>
                <w:szCs w:val="24"/>
              </w:rPr>
              <w:t xml:space="preserve">Indeks zauzetosti </w:t>
            </w:r>
            <w:r>
              <w:rPr>
                <w:rFonts w:ascii="Arial" w:eastAsia="MS Mincho" w:hAnsi="Arial" w:cs="Arial"/>
                <w:noProof/>
                <w:sz w:val="24"/>
                <w:szCs w:val="24"/>
              </w:rPr>
              <w:t>(Iz)</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D26164" w:rsidRDefault="00D26164">
            <w:pPr>
              <w:tabs>
                <w:tab w:val="left" w:pos="357"/>
              </w:tabs>
              <w:spacing w:after="0" w:line="240" w:lineRule="auto"/>
              <w:jc w:val="center"/>
              <w:rPr>
                <w:rFonts w:ascii="Arial" w:eastAsia="MS Mincho" w:hAnsi="Arial" w:cs="Arial"/>
                <w:noProof/>
                <w:sz w:val="24"/>
                <w:szCs w:val="24"/>
              </w:rPr>
            </w:pPr>
            <w:r>
              <w:rPr>
                <w:rFonts w:ascii="Arial" w:eastAsia="MS Mincho" w:hAnsi="Arial" w:cs="Arial"/>
                <w:b/>
                <w:noProof/>
                <w:sz w:val="24"/>
                <w:szCs w:val="24"/>
              </w:rPr>
              <w:t xml:space="preserve">Indeks izgrađenosti </w:t>
            </w:r>
            <w:r>
              <w:rPr>
                <w:rFonts w:ascii="Arial" w:eastAsia="MS Mincho" w:hAnsi="Arial" w:cs="Arial"/>
                <w:noProof/>
                <w:sz w:val="24"/>
                <w:szCs w:val="24"/>
              </w:rPr>
              <w:t>(Ii)</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D26164" w:rsidRDefault="00D26164">
            <w:pPr>
              <w:tabs>
                <w:tab w:val="left" w:pos="357"/>
              </w:tabs>
              <w:spacing w:after="0" w:line="240" w:lineRule="auto"/>
              <w:jc w:val="center"/>
              <w:rPr>
                <w:rFonts w:ascii="Arial" w:eastAsia="MS Mincho" w:hAnsi="Arial" w:cs="Arial"/>
                <w:b/>
                <w:noProof/>
                <w:sz w:val="24"/>
                <w:szCs w:val="24"/>
              </w:rPr>
            </w:pPr>
            <w:r>
              <w:rPr>
                <w:rFonts w:ascii="Arial" w:eastAsia="MS Mincho" w:hAnsi="Arial" w:cs="Arial"/>
                <w:b/>
                <w:noProof/>
                <w:sz w:val="24"/>
                <w:szCs w:val="24"/>
              </w:rPr>
              <w:t>Spratnost</w:t>
            </w:r>
          </w:p>
        </w:tc>
      </w:tr>
      <w:tr w:rsidR="00D26164" w:rsidTr="00D26164">
        <w:trPr>
          <w:trHeight w:val="621"/>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D26164" w:rsidRDefault="00D26164">
            <w:pPr>
              <w:tabs>
                <w:tab w:val="left" w:pos="357"/>
              </w:tabs>
              <w:spacing w:after="0" w:line="240" w:lineRule="auto"/>
              <w:rPr>
                <w:rFonts w:ascii="Arial" w:eastAsia="MS Mincho" w:hAnsi="Arial" w:cs="Arial"/>
                <w:noProof/>
                <w:sz w:val="24"/>
                <w:szCs w:val="24"/>
              </w:rPr>
            </w:pPr>
            <w:r>
              <w:rPr>
                <w:rFonts w:ascii="Arial" w:eastAsia="MS Mincho" w:hAnsi="Arial" w:cs="Arial"/>
                <w:noProof/>
                <w:sz w:val="24"/>
                <w:szCs w:val="24"/>
              </w:rPr>
              <w:t>Stanovanje manjih gustina – individualno stanovanje</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D26164" w:rsidRDefault="00D26164">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0,35</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D26164" w:rsidRDefault="00D26164">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 xml:space="preserve">0,6 </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D26164" w:rsidRDefault="00D26164">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P+1+Pk</w:t>
            </w:r>
          </w:p>
        </w:tc>
      </w:tr>
    </w:tbl>
    <w:p w:rsidR="00D26164" w:rsidRDefault="00D26164" w:rsidP="00D26164">
      <w:pPr>
        <w:spacing w:before="120" w:after="60" w:line="240" w:lineRule="auto"/>
        <w:jc w:val="both"/>
        <w:rPr>
          <w:rFonts w:ascii="Arial" w:eastAsia="MS Mincho" w:hAnsi="Arial" w:cs="Arial"/>
          <w:noProof/>
          <w:sz w:val="24"/>
          <w:szCs w:val="24"/>
        </w:rPr>
      </w:pPr>
      <w:r>
        <w:rPr>
          <w:rFonts w:ascii="Arial" w:eastAsia="MS Mincho" w:hAnsi="Arial" w:cs="Arial"/>
          <w:noProof/>
          <w:sz w:val="24"/>
          <w:szCs w:val="24"/>
        </w:rPr>
        <w:tab/>
        <w:t>Ukoliko su u ulici uređene predbašte, novi objekti moraju se postaviti na građevinsku liniju kao kod susjednih objekata, a ako na susjednim parcelama nema objekata onda se preporučuje da bude uvučena min 4,0m od regulacione linije.</w:t>
      </w:r>
    </w:p>
    <w:p w:rsidR="00D26164" w:rsidRDefault="00D26164" w:rsidP="00D26164">
      <w:pPr>
        <w:spacing w:after="40" w:line="240" w:lineRule="auto"/>
        <w:jc w:val="both"/>
        <w:rPr>
          <w:rFonts w:ascii="Arial" w:eastAsia="MS Mincho" w:hAnsi="Arial" w:cs="Arial"/>
          <w:noProof/>
          <w:sz w:val="24"/>
          <w:szCs w:val="24"/>
          <w:lang w:val="sr-Cyrl-CS" w:eastAsia="ar-SA"/>
        </w:rPr>
      </w:pPr>
      <w:r>
        <w:rPr>
          <w:rFonts w:ascii="Arial" w:eastAsia="MS Mincho" w:hAnsi="Arial" w:cs="Arial"/>
          <w:noProof/>
          <w:sz w:val="24"/>
          <w:szCs w:val="24"/>
        </w:rPr>
        <w:tab/>
      </w:r>
      <w:r>
        <w:rPr>
          <w:rFonts w:ascii="Arial" w:eastAsia="MS Mincho" w:hAnsi="Arial" w:cs="Arial"/>
          <w:noProof/>
          <w:sz w:val="24"/>
          <w:szCs w:val="24"/>
          <w:lang w:val="sr-Cyrl-CS" w:eastAsia="ar-SA"/>
        </w:rPr>
        <w:t>Dozvoljene djelatnosti koje se mogu planirati u okviru stambene namjene su iz oblasti:</w:t>
      </w:r>
    </w:p>
    <w:p w:rsidR="00D26164" w:rsidRDefault="00D26164" w:rsidP="00D26164">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trgovine (prodavnice svih tipova za prodaju prehrambene i robe široke potrošnje na malo i dr.);</w:t>
      </w:r>
    </w:p>
    <w:p w:rsidR="00D26164" w:rsidRDefault="00D26164" w:rsidP="00D26164">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uslužnog zanatstva (pekarske, poslastičarske, obućarske, krojačke, frizerske, fotografske radnje, perionice vozila i druge zanatske radnje);</w:t>
      </w:r>
    </w:p>
    <w:p w:rsidR="00D26164" w:rsidRDefault="00D26164" w:rsidP="00D26164">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poslovne djelatnosti koje se mogu obavljati u stanovima;</w:t>
      </w:r>
    </w:p>
    <w:p w:rsidR="00D26164" w:rsidRDefault="00D26164" w:rsidP="00D26164">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uslužnih djelatnosti(knjižara, videoteka, hemijska čistionica i dr.);</w:t>
      </w:r>
    </w:p>
    <w:p w:rsidR="00D26164" w:rsidRDefault="00D26164" w:rsidP="00D26164">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ugostiteljstva (ugostiteljski objekti, smještaj turista, pansion, restoran, taverne, kafe bar, picerija i dr.);</w:t>
      </w:r>
    </w:p>
    <w:p w:rsidR="00D26164" w:rsidRDefault="00D26164" w:rsidP="00D26164">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zdravstva (apoteka, opšte i specijalističke ordinacije, ambulante, stacionari manjih kapaciteta i sl.);</w:t>
      </w:r>
    </w:p>
    <w:p w:rsidR="00D26164" w:rsidRDefault="00D26164" w:rsidP="00D26164">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socijalne zaštite (servisi za čuvanje dece, vrtići, obdaništa, igraonice za decu, smještaj i nega starih i iznemoglih lica i dr.);</w:t>
      </w:r>
    </w:p>
    <w:p w:rsidR="00D26164" w:rsidRDefault="00D26164" w:rsidP="00D26164">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kulture (galerije, biblioteke, čitaonice itd.);</w:t>
      </w:r>
    </w:p>
    <w:p w:rsidR="00D26164" w:rsidRDefault="00D26164" w:rsidP="00D26164">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zabave (bilijar sale, kladionice i sl.);</w:t>
      </w:r>
    </w:p>
    <w:p w:rsidR="00D26164" w:rsidRDefault="00D26164" w:rsidP="00D26164">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sporta(sportski tereni, teretane, vežbaonice za aerobik, fitnes i dr.);</w:t>
      </w:r>
    </w:p>
    <w:p w:rsidR="00D26164" w:rsidRDefault="00D26164" w:rsidP="00D26164">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poslovno-administrativnih djelatnosti(filijale banaka, pošte, predstavništva, agencije, poslovni biroi);</w:t>
      </w:r>
    </w:p>
    <w:p w:rsidR="00D26164" w:rsidRDefault="00D26164" w:rsidP="00D26164">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poljoprivrede (poljoprivredna apoteka, veterinarska stanica i sl.);</w:t>
      </w:r>
    </w:p>
    <w:p w:rsidR="00D26164" w:rsidRDefault="00D26164" w:rsidP="00D26164">
      <w:pPr>
        <w:numPr>
          <w:ilvl w:val="0"/>
          <w:numId w:val="2"/>
        </w:numPr>
        <w:spacing w:after="60"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u zoni se mogu planirati i druge djelatnosti uz uslov da ne ugrožavaju okolinu, životnu sredinu i uslove stanovanja, bukom, gasovima, otpadnim materijama ili drugim štetnim dejstvima, odnosno da su predviđene mjere kojima se u potpunosti obezbeđuje okolina od zagađenja, da imaju obezbeđene uslove priključka na komunalnu infrastrukturnu mrežu, te da su u skladu sa namjenom i kapacitetima može obezbediti potreban, pravilima propisan broj parking mesta za korisnike.</w:t>
      </w:r>
    </w:p>
    <w:p w:rsidR="00D26164" w:rsidRDefault="00D26164" w:rsidP="00D26164">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Obim djelatnosti u objektu treba da je usaglašen sa prostornim i funkcionalno-tehničkim uslovima organizacije poslovnih sadržaja u objektu i da se uklapa u kapacitete lokacije – parcele.</w:t>
      </w:r>
    </w:p>
    <w:p w:rsidR="00D26164" w:rsidRDefault="00D26164" w:rsidP="00D26164">
      <w:pPr>
        <w:spacing w:after="0" w:line="240" w:lineRule="auto"/>
        <w:ind w:left="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zoni stanovanja nije dozvoljena:</w:t>
      </w:r>
    </w:p>
    <w:p w:rsidR="00D26164" w:rsidRDefault="00D26164" w:rsidP="00D26164">
      <w:pPr>
        <w:numPr>
          <w:ilvl w:val="0"/>
          <w:numId w:val="3"/>
        </w:numPr>
        <w:spacing w:after="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izgradnja proizvodnih objekata, odnosno proizvodnih pogona male privrede i prizvodnog zanatstva,</w:t>
      </w:r>
    </w:p>
    <w:p w:rsidR="00D26164" w:rsidRDefault="00D26164" w:rsidP="00D26164">
      <w:pPr>
        <w:numPr>
          <w:ilvl w:val="0"/>
          <w:numId w:val="3"/>
        </w:numPr>
        <w:spacing w:after="6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lastRenderedPageBreak/>
        <w:t>izgradnja benzinskih stanica, gasnih stanica zanatskih radionica (bravarskih, autome-haničarskih, autolimarskih, autopraonica, vulkanizer drvara i sl.), proizvodni objekti male privrede, skladišta.</w:t>
      </w:r>
    </w:p>
    <w:p w:rsidR="00D26164" w:rsidRDefault="00D26164" w:rsidP="00D26164">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 xml:space="preserve">Odnos stambene i nestambene namjene u objektu može biti najviše 60:40. </w:t>
      </w:r>
    </w:p>
    <w:p w:rsidR="00D26164" w:rsidRDefault="00D26164" w:rsidP="00D26164">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jednom stambenom porodičnom objektu mogu biti organozovane najviše 4 stambene jedinice.Maksimalna BRGP individualnog stambenog objekta je najviše 500m</w:t>
      </w:r>
      <w:r>
        <w:rPr>
          <w:rFonts w:ascii="Arial" w:eastAsia="MS Mincho" w:hAnsi="Arial" w:cs="Arial"/>
          <w:noProof/>
          <w:sz w:val="24"/>
          <w:szCs w:val="24"/>
          <w:vertAlign w:val="superscript"/>
          <w:lang w:val="sr-Cyrl-CS" w:eastAsia="ar-SA"/>
        </w:rPr>
        <w:t>2</w:t>
      </w:r>
      <w:r>
        <w:rPr>
          <w:rFonts w:ascii="Arial" w:eastAsia="MS Mincho" w:hAnsi="Arial" w:cs="Arial"/>
          <w:noProof/>
          <w:sz w:val="24"/>
          <w:szCs w:val="24"/>
          <w:lang w:val="sr-Cyrl-CS" w:eastAsia="ar-SA"/>
        </w:rPr>
        <w:t>.</w:t>
      </w:r>
    </w:p>
    <w:p w:rsidR="00D26164" w:rsidRDefault="00D26164" w:rsidP="00D26164">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Minimalni procenat zelenih površina na parceli je 30%.Princip ozelenjavanja u okviru stambenih parcela dat je u uslovima za ozelenjavanje a detaljna razrada je ostavljena vlasnicima.</w:t>
      </w:r>
    </w:p>
    <w:p w:rsidR="00D26164" w:rsidRDefault="00D26164" w:rsidP="00D26164">
      <w:pPr>
        <w:spacing w:after="120" w:line="240" w:lineRule="auto"/>
        <w:ind w:left="720"/>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Horizontalna i vertikalna regulacija prikazana je u grafičkim prilozima.</w:t>
      </w:r>
    </w:p>
    <w:p w:rsidR="00D26164" w:rsidRDefault="00D26164" w:rsidP="00D26164">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Položaj objekta </w:t>
      </w:r>
    </w:p>
    <w:p w:rsidR="00D26164" w:rsidRDefault="00D26164" w:rsidP="00D26164">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Građevinska linija, koja određuje položaj objekta u odnosu na regulacionu liniju definisana je za svaku urbanističku parcelu u grafičkom prilogu „Urbanističko-tehnički uslovi za sprovođenje plana“.</w:t>
      </w:r>
    </w:p>
    <w:p w:rsidR="00D26164" w:rsidRDefault="00D26164" w:rsidP="00D26164">
      <w:pPr>
        <w:spacing w:after="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slobodnostojeći stambeni objekat, rastojanje osnovnog gabarita objekta (bez ispada) od granice parcele sa bočnim susjedom je:</w:t>
      </w:r>
    </w:p>
    <w:p w:rsidR="00D26164" w:rsidRDefault="00D26164" w:rsidP="00D26164">
      <w:pPr>
        <w:numPr>
          <w:ilvl w:val="0"/>
          <w:numId w:val="4"/>
        </w:numPr>
        <w:spacing w:after="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minimalno 1,5m, stim da je visina parapeta na otvorima naspramnih fasada minimalno 1,5m (kod stepenišnog zida dozvoljavaju se fiksni neprozirni stakleni zidovi bez parapeta) ili</w:t>
      </w:r>
    </w:p>
    <w:p w:rsidR="00D26164" w:rsidRDefault="00D26164" w:rsidP="00D26164">
      <w:pPr>
        <w:numPr>
          <w:ilvl w:val="0"/>
          <w:numId w:val="4"/>
        </w:numPr>
        <w:spacing w:after="6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minimalno 2,5m, s tim da je visina parapeta na otvorima naspramnih fasada minimalno 0,0m.</w:t>
      </w:r>
    </w:p>
    <w:p w:rsidR="00D26164" w:rsidRDefault="00D26164" w:rsidP="00D26164">
      <w:pPr>
        <w:spacing w:after="60" w:line="240" w:lineRule="auto"/>
        <w:ind w:firstLine="709"/>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dvojne stambene objekte i objekte u prekinutom nizu, minimalno rastojanje od granice susjedne građevinske parcele na bočnom dijelu dvorišta je 3,0m.</w:t>
      </w:r>
    </w:p>
    <w:p w:rsidR="00D26164" w:rsidRDefault="00D26164" w:rsidP="00D26164">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prvi ili posljednji objekat u neprekinutom nizu najmanje dozvoljeno rastojanje osnovnog gabarita objekta od granice parcele bočnog susjeda je 1,5m.</w:t>
      </w:r>
    </w:p>
    <w:p w:rsidR="00D26164" w:rsidRDefault="00D26164" w:rsidP="00D26164">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 xml:space="preserve">Minimalna udaljenost bočne građevinske linije objekta od granice susjedne parcele koja nije urbanistička iznosi 1,5m. </w:t>
      </w:r>
    </w:p>
    <w:p w:rsidR="00D26164" w:rsidRDefault="00D26164" w:rsidP="00D26164">
      <w:pPr>
        <w:spacing w:after="60" w:line="240" w:lineRule="auto"/>
        <w:ind w:firstLine="708"/>
        <w:jc w:val="both"/>
        <w:rPr>
          <w:rFonts w:ascii="Arial" w:eastAsia="MS Mincho" w:hAnsi="Arial" w:cs="Arial"/>
          <w:noProof/>
          <w:sz w:val="24"/>
          <w:szCs w:val="24"/>
        </w:rPr>
      </w:pPr>
      <w:r>
        <w:rPr>
          <w:rFonts w:ascii="Arial" w:eastAsia="MS Mincho" w:hAnsi="Arial" w:cs="Arial"/>
          <w:noProof/>
          <w:sz w:val="24"/>
          <w:szCs w:val="24"/>
        </w:rPr>
        <w:t>Izuzetno udaljenost bočne građevinske linije objekta od granice susjedne parcele, može biti i manja uz saglasnost bočnog susjeda.</w:t>
      </w:r>
    </w:p>
    <w:p w:rsidR="00D26164" w:rsidRDefault="00D26164" w:rsidP="00D26164">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Projekcija strehe planiranog objekta može se poklapati sa granicom susjedne parcele ukoliko susjedna parcela nije ovim Planom definisana kao urbanistička.</w:t>
      </w:r>
    </w:p>
    <w:p w:rsidR="00D26164" w:rsidRDefault="00D26164" w:rsidP="00D26164">
      <w:pPr>
        <w:spacing w:after="60" w:line="240" w:lineRule="auto"/>
        <w:ind w:firstLine="708"/>
        <w:jc w:val="both"/>
        <w:rPr>
          <w:rFonts w:ascii="Arial" w:eastAsia="MS Mincho" w:hAnsi="Arial" w:cs="Arial"/>
          <w:noProof/>
          <w:sz w:val="24"/>
          <w:szCs w:val="24"/>
        </w:rPr>
      </w:pPr>
      <w:r>
        <w:rPr>
          <w:rFonts w:ascii="Arial" w:eastAsia="MS Mincho" w:hAnsi="Arial" w:cs="Arial"/>
          <w:noProof/>
          <w:sz w:val="24"/>
          <w:szCs w:val="24"/>
        </w:rPr>
        <w:t>Krovovi objekta su obavezno kosi, sa kosim složenim ili viševodnim krovom ili drugi u kompoziciji složeni krovovi nagiba (35° do 70°), sa funkcionalnim akcentima.</w:t>
      </w:r>
    </w:p>
    <w:p w:rsidR="00D26164" w:rsidRDefault="00D26164" w:rsidP="00D26164">
      <w:pPr>
        <w:spacing w:after="60" w:line="240" w:lineRule="auto"/>
        <w:jc w:val="both"/>
        <w:rPr>
          <w:rFonts w:ascii="Arial" w:eastAsia="MS Mincho" w:hAnsi="Arial" w:cs="Arial"/>
          <w:noProof/>
          <w:sz w:val="24"/>
          <w:szCs w:val="24"/>
        </w:rPr>
      </w:pPr>
      <w:r>
        <w:rPr>
          <w:rFonts w:ascii="Arial" w:eastAsia="MS Mincho" w:hAnsi="Arial" w:cs="Arial"/>
          <w:noProof/>
          <w:sz w:val="24"/>
          <w:szCs w:val="24"/>
        </w:rPr>
        <w:tab/>
        <w:t>Dozvoljena je izgradnja podrumske i suterenske etaže ako ne postoje smetnje geotehničke i hidrotehničke prirode.</w:t>
      </w:r>
    </w:p>
    <w:p w:rsidR="00D26164" w:rsidRDefault="00D26164" w:rsidP="00D26164">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Ukopana garaža može da ima slobodnu visinu u zavisnosti od sistema parkiranja (makaze, liftovi), a ako je suterenska i ukopana sa tri strane ne smije imati visinu veću od 2,40m.</w:t>
      </w:r>
    </w:p>
    <w:p w:rsidR="00D26164" w:rsidRDefault="00D26164" w:rsidP="00D26164">
      <w:pPr>
        <w:spacing w:after="60" w:line="240" w:lineRule="auto"/>
        <w:ind w:firstLine="720"/>
        <w:jc w:val="both"/>
        <w:rPr>
          <w:rFonts w:ascii="Arial" w:eastAsia="MS Mincho" w:hAnsi="Arial" w:cs="Arial"/>
          <w:noProof/>
          <w:sz w:val="24"/>
          <w:szCs w:val="24"/>
        </w:rPr>
      </w:pPr>
      <w:r>
        <w:rPr>
          <w:rFonts w:ascii="Arial" w:eastAsia="MS Mincho" w:hAnsi="Arial" w:cs="Arial"/>
          <w:b/>
          <w:noProof/>
          <w:sz w:val="24"/>
          <w:szCs w:val="24"/>
        </w:rPr>
        <w:t>Površina suterenske etaže ne ulazi u obračun BRGP ukoliko se koristi kao garažni prostor, ostava ili tehnička prostorija</w:t>
      </w:r>
      <w:r>
        <w:rPr>
          <w:rFonts w:ascii="Arial" w:eastAsia="MS Mincho" w:hAnsi="Arial" w:cs="Arial"/>
          <w:noProof/>
          <w:sz w:val="24"/>
          <w:szCs w:val="24"/>
        </w:rPr>
        <w:t>.</w:t>
      </w:r>
    </w:p>
    <w:p w:rsidR="00D26164" w:rsidRDefault="00D26164" w:rsidP="00D26164">
      <w:pPr>
        <w:spacing w:after="120" w:line="240" w:lineRule="auto"/>
        <w:ind w:firstLine="709"/>
        <w:jc w:val="both"/>
        <w:rPr>
          <w:rFonts w:ascii="Arial" w:eastAsia="MS Mincho" w:hAnsi="Arial" w:cs="Arial"/>
          <w:b/>
          <w:noProof/>
          <w:sz w:val="24"/>
          <w:szCs w:val="24"/>
          <w:lang w:eastAsia="ar-SA"/>
        </w:rPr>
      </w:pPr>
      <w:r>
        <w:rPr>
          <w:rFonts w:ascii="Arial" w:eastAsia="MS Mincho" w:hAnsi="Arial" w:cs="Arial"/>
          <w:b/>
          <w:noProof/>
          <w:sz w:val="24"/>
          <w:szCs w:val="24"/>
          <w:lang w:val="sr-Cyrl-CS" w:eastAsia="ar-SA"/>
        </w:rPr>
        <w:t xml:space="preserve">Za urbanističke parcele sa namjenom stanovanja manjih gustina važi pravilo da je dozvoljena izgradnja više objekata u skladu sa urbanističkim </w:t>
      </w:r>
      <w:r>
        <w:rPr>
          <w:rFonts w:ascii="Arial" w:eastAsia="MS Mincho" w:hAnsi="Arial" w:cs="Arial"/>
          <w:b/>
          <w:noProof/>
          <w:sz w:val="24"/>
          <w:szCs w:val="24"/>
          <w:lang w:val="sr-Cyrl-CS" w:eastAsia="ar-SA"/>
        </w:rPr>
        <w:lastRenderedPageBreak/>
        <w:t>parametrima (indeks zauzetosti, indeks izgrađenosti, spratnost, građevinska linija) i pravilima građenja. Maksimalna BRGP individualnog stambenog objekta je najviše 500m</w:t>
      </w:r>
      <w:r>
        <w:rPr>
          <w:rFonts w:ascii="Arial" w:eastAsia="MS Mincho" w:hAnsi="Arial" w:cs="Arial"/>
          <w:b/>
          <w:noProof/>
          <w:sz w:val="24"/>
          <w:szCs w:val="24"/>
          <w:vertAlign w:val="superscript"/>
          <w:lang w:val="sr-Cyrl-CS" w:eastAsia="ar-SA"/>
        </w:rPr>
        <w:t>2</w:t>
      </w:r>
      <w:r>
        <w:rPr>
          <w:rFonts w:ascii="Arial" w:eastAsia="MS Mincho" w:hAnsi="Arial" w:cs="Arial"/>
          <w:b/>
          <w:noProof/>
          <w:sz w:val="24"/>
          <w:szCs w:val="24"/>
          <w:lang w:val="sr-Cyrl-CS" w:eastAsia="ar-SA"/>
        </w:rPr>
        <w:t>.</w:t>
      </w:r>
    </w:p>
    <w:p w:rsidR="00D26164" w:rsidRDefault="00D26164" w:rsidP="00D26164">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Uslovi za izgradnju drugih objekata na parceli</w:t>
      </w:r>
    </w:p>
    <w:p w:rsidR="00D26164" w:rsidRDefault="00D26164" w:rsidP="00D26164">
      <w:pPr>
        <w:spacing w:after="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Ukoliko je planirana izgradnja porodičnog stambenog objekta (stambeno-poslovnog, stambeno-turističkog i sl.), na parceli se mogu graditi sljedeći objekti maksimalne visine 2,4m:</w:t>
      </w:r>
    </w:p>
    <w:p w:rsidR="00D26164" w:rsidRDefault="00D26164" w:rsidP="00D26164">
      <w:pPr>
        <w:numPr>
          <w:ilvl w:val="0"/>
          <w:numId w:val="5"/>
        </w:numPr>
        <w:spacing w:after="0" w:line="240" w:lineRule="auto"/>
        <w:ind w:left="1276" w:hanging="142"/>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prateći objekat – garaža</w:t>
      </w:r>
    </w:p>
    <w:p w:rsidR="00D26164" w:rsidRDefault="00D26164" w:rsidP="00D26164">
      <w:pPr>
        <w:numPr>
          <w:ilvl w:val="0"/>
          <w:numId w:val="5"/>
        </w:numPr>
        <w:spacing w:before="120" w:after="0" w:line="240" w:lineRule="auto"/>
        <w:ind w:left="1276" w:hanging="142"/>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pomoćni objekti – ostave, ograde i sl.</w:t>
      </w:r>
    </w:p>
    <w:p w:rsidR="00D26164" w:rsidRDefault="00D26164" w:rsidP="00D26164">
      <w:pPr>
        <w:spacing w:before="60" w:after="12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Površina pomoćnih objekatase uračunava u BRGP na urbanističkoj parceli.Ukoliko na urbanističkim parcelama i u zonama druge namjene postoje pomoćni objekti dozvoljena je njihova rekonstrukcija.</w:t>
      </w:r>
    </w:p>
    <w:p w:rsidR="00D26164" w:rsidRDefault="00D26164" w:rsidP="00D26164">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Ograđivanje</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Urbanističke parcele mogu se ograđivati funkcionalnom i estetskom ogradom čija visina može biti maksimalno 0,60m (ukoliko je ograda zidana), odnosno 1,4m (ukoliko je ograda transparentna).</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Ulična ograda može se postaviti na regulacionoj liniji ili na povučenoj prednjoj građevinskoj liniji objekta.</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slučajevima kada se ograde postavljaju na regulacionoj liniji, a građevinska linija je povučena u dubinu parcele, ograde treba da su transparentne (prozračne), maksimalne visine 1,4m, s tim da parapet ograde do visine 0,6m (računajući od kote trotoara) može biti zidan (opeka, kamen, beton).</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Zidane i druge vrste ograda postavljaju se tako da ograda, stubovi ograde i kapije budu na urbanističkoj parceli koja se ograđuje.</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Bočne i zadnja strana parcele mogu se ograđivati i „živom“ zelenom ogradom koja se sadi u osovini granice parcele, transparentnom ili zidanom ogradom max. visine 1,4m, tako da stubovi ograde budu na zemljištu vlasnijka parcele koja se ograđuje.</w:t>
      </w:r>
    </w:p>
    <w:p w:rsidR="00D26164" w:rsidRDefault="00D26164" w:rsidP="00D26164">
      <w:pPr>
        <w:spacing w:after="120" w:line="240" w:lineRule="auto"/>
        <w:ind w:firstLine="708"/>
        <w:jc w:val="both"/>
        <w:rPr>
          <w:rFonts w:ascii="Arial" w:eastAsia="MS Mincho" w:hAnsi="Arial" w:cs="Arial"/>
          <w:b/>
          <w:noProof/>
          <w:sz w:val="24"/>
          <w:szCs w:val="24"/>
          <w:lang w:val="sr-Cyrl-CS" w:eastAsia="ar-SA"/>
        </w:rPr>
      </w:pPr>
      <w:r>
        <w:rPr>
          <w:rFonts w:ascii="Arial" w:eastAsia="MS Mincho" w:hAnsi="Arial" w:cs="Arial"/>
          <w:noProof/>
          <w:sz w:val="24"/>
          <w:szCs w:val="24"/>
          <w:lang w:val="sr-Cyrl-CS" w:eastAsia="ar-SA"/>
        </w:rPr>
        <w:t>Vrata i kapije na uličnoj ogradi ne mogu se otvarati van regulacione linije, već isključivo prema dvorištu.</w:t>
      </w:r>
    </w:p>
    <w:p w:rsidR="00D26164" w:rsidRDefault="00D26164" w:rsidP="00D26164">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Obezbeđivanje pristupa parceli i prostora za parkiranje vozila</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Potreban broj parking mjesta obezbjediti u okviru parcele.</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Parkiranje i garažiranje vozila za celokupan kapacitet objekata mora se obezbjediti u okviru parcele (u podzemnim garažama ili na neizgrađenim djelovima parcele), po normativu 1PM po jednoj stambenoj jedinici ili apartmanu.</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Pristup parceli po pravilu je riješen sa javnog puta – ulice i to kada je parcela direktno oslonjena na javnu površinu, ili indirektnom vezom sa javnim putem, preko privatnog prolaza, s tim da njegova širina ne može biti manja od 2,5m.</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Kolske ulaze/izlaze na parcelama koje imaju pristup na više od dvije saobraćajnice predvidjeti sa saobraćajnice nižeg reda.</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cilju obezbeđenja uslova pristupa dvorištu parcele i objektima izgrađenim u zaljeđu parcele, obezbijediti na dijelu bočnog dvorišta prolaz pored objekta minimalne širine 2,5m (preporučeno 3,0m).</w:t>
      </w:r>
    </w:p>
    <w:p w:rsidR="00D26164" w:rsidRDefault="00D26164" w:rsidP="00D26164">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lastRenderedPageBreak/>
        <w:t>Uslov za obezbeđenje prostora za parkiranje vozila na sopstvenoj građevinskoj parceli, izvan površine javnog puta je 1 parking mjesto po jednoj stambenoj jedinici ili apartmanu.</w:t>
      </w:r>
    </w:p>
    <w:p w:rsidR="00D26164" w:rsidRDefault="00D26164" w:rsidP="00D26164">
      <w:pPr>
        <w:spacing w:before="240" w:after="120" w:line="240" w:lineRule="auto"/>
        <w:jc w:val="both"/>
        <w:rPr>
          <w:rStyle w:val="ARPLAN"/>
          <w:b/>
        </w:rPr>
      </w:pPr>
      <w:r>
        <w:rPr>
          <w:rStyle w:val="ARPLAN"/>
          <w:b/>
          <w:noProof/>
        </w:rPr>
        <w:t xml:space="preserve"> OPŠTAPRAVILA GRAĐENjA I UREĐENjA</w:t>
      </w:r>
    </w:p>
    <w:p w:rsidR="00D26164" w:rsidRDefault="00D26164" w:rsidP="00D26164">
      <w:pPr>
        <w:tabs>
          <w:tab w:val="left" w:pos="360"/>
        </w:tabs>
        <w:spacing w:after="0" w:line="240" w:lineRule="auto"/>
        <w:jc w:val="both"/>
        <w:rPr>
          <w:rStyle w:val="ARPLAN"/>
          <w:noProof/>
        </w:rPr>
      </w:pPr>
      <w:r>
        <w:rPr>
          <w:rStyle w:val="ARPLAN"/>
          <w:noProof/>
        </w:rPr>
        <w:tab/>
      </w:r>
      <w:r>
        <w:rPr>
          <w:rStyle w:val="ARPLAN"/>
          <w:noProof/>
        </w:rPr>
        <w:tab/>
        <w:t>Opšta pravila građenja i uređenja su definisana po namenskim zonama i grupisana kao skup uslova parcelacije i regulacije za određenu vrstu i namjenu objekata koji se mogu graditi u toj zoni.</w:t>
      </w:r>
    </w:p>
    <w:p w:rsidR="00D26164" w:rsidRDefault="00D26164" w:rsidP="00D26164">
      <w:pPr>
        <w:tabs>
          <w:tab w:val="left" w:pos="360"/>
        </w:tabs>
        <w:spacing w:after="0" w:line="240" w:lineRule="auto"/>
        <w:jc w:val="both"/>
        <w:rPr>
          <w:rStyle w:val="ARPLAN"/>
          <w:noProof/>
        </w:rPr>
      </w:pPr>
      <w:r>
        <w:rPr>
          <w:rStyle w:val="ARPLAN"/>
          <w:noProof/>
        </w:rPr>
        <w:tab/>
      </w:r>
      <w:r>
        <w:rPr>
          <w:rStyle w:val="ARPLAN"/>
          <w:noProof/>
        </w:rPr>
        <w:tab/>
        <w:t>Prostor obuhvaćen planom, prema preovlađujućoj namjeni, a u skladu sa svojim specifičnostima podjeljen je na sledeće namijenske zone za koje su propisana pravila građenja:</w:t>
      </w:r>
    </w:p>
    <w:p w:rsidR="00D26164" w:rsidRDefault="00D26164" w:rsidP="00D26164">
      <w:pPr>
        <w:pStyle w:val="ListParagraph"/>
        <w:numPr>
          <w:ilvl w:val="0"/>
          <w:numId w:val="6"/>
        </w:numPr>
        <w:spacing w:after="0" w:line="240" w:lineRule="auto"/>
        <w:ind w:left="1276" w:hanging="142"/>
        <w:jc w:val="both"/>
        <w:rPr>
          <w:rStyle w:val="ARPLAN"/>
          <w:noProof/>
        </w:rPr>
      </w:pPr>
      <w:r>
        <w:rPr>
          <w:rStyle w:val="ARPLAN"/>
          <w:noProof/>
        </w:rPr>
        <w:t>površine za stanovanje,</w:t>
      </w:r>
    </w:p>
    <w:p w:rsidR="00D26164" w:rsidRDefault="00D26164" w:rsidP="00D26164">
      <w:pPr>
        <w:pStyle w:val="ListParagraph"/>
        <w:numPr>
          <w:ilvl w:val="0"/>
          <w:numId w:val="6"/>
        </w:numPr>
        <w:spacing w:after="0" w:line="240" w:lineRule="auto"/>
        <w:ind w:left="1276" w:hanging="142"/>
        <w:jc w:val="both"/>
        <w:rPr>
          <w:rStyle w:val="ARPLAN"/>
          <w:noProof/>
        </w:rPr>
      </w:pPr>
      <w:r>
        <w:rPr>
          <w:rStyle w:val="ARPLAN"/>
          <w:noProof/>
        </w:rPr>
        <w:t>zona javne namjene (javne površine i objekti i površine od opšteg interesa):</w:t>
      </w:r>
    </w:p>
    <w:p w:rsidR="00D26164" w:rsidRDefault="00D26164" w:rsidP="00D26164">
      <w:pPr>
        <w:numPr>
          <w:ilvl w:val="0"/>
          <w:numId w:val="7"/>
        </w:numPr>
        <w:spacing w:after="0" w:line="240" w:lineRule="auto"/>
        <w:ind w:left="1560" w:hanging="142"/>
        <w:jc w:val="both"/>
        <w:rPr>
          <w:rStyle w:val="ARPLAN"/>
          <w:noProof/>
        </w:rPr>
      </w:pPr>
      <w:r>
        <w:rPr>
          <w:rStyle w:val="ARPLAN"/>
          <w:noProof/>
        </w:rPr>
        <w:t>kompleks za centralne djelatnosti (mjesna zajednica, banka, pošta),</w:t>
      </w:r>
    </w:p>
    <w:p w:rsidR="00D26164" w:rsidRDefault="00D26164" w:rsidP="00D26164">
      <w:pPr>
        <w:numPr>
          <w:ilvl w:val="0"/>
          <w:numId w:val="7"/>
        </w:numPr>
        <w:spacing w:after="0" w:line="240" w:lineRule="auto"/>
        <w:ind w:left="1560" w:hanging="142"/>
        <w:jc w:val="both"/>
        <w:rPr>
          <w:rStyle w:val="ARPLAN"/>
          <w:noProof/>
        </w:rPr>
      </w:pPr>
      <w:r>
        <w:rPr>
          <w:rStyle w:val="ARPLAN"/>
          <w:noProof/>
        </w:rPr>
        <w:t>zone zelenila,</w:t>
      </w:r>
    </w:p>
    <w:p w:rsidR="00D26164" w:rsidRDefault="00D26164" w:rsidP="00D26164">
      <w:pPr>
        <w:numPr>
          <w:ilvl w:val="0"/>
          <w:numId w:val="7"/>
        </w:numPr>
        <w:spacing w:after="0" w:line="240" w:lineRule="auto"/>
        <w:ind w:left="1560" w:hanging="142"/>
        <w:jc w:val="both"/>
        <w:rPr>
          <w:rStyle w:val="ARPLAN"/>
          <w:noProof/>
        </w:rPr>
      </w:pPr>
      <w:r>
        <w:rPr>
          <w:rStyle w:val="ARPLAN"/>
          <w:noProof/>
        </w:rPr>
        <w:t>javne saobraćajne površine (kolske, pješačke i površine za mirujući saobraćaj),</w:t>
      </w:r>
    </w:p>
    <w:p w:rsidR="00D26164" w:rsidRDefault="00D26164" w:rsidP="00D26164">
      <w:pPr>
        <w:pStyle w:val="ListParagraph"/>
        <w:numPr>
          <w:ilvl w:val="0"/>
          <w:numId w:val="8"/>
        </w:numPr>
        <w:spacing w:after="0" w:line="240" w:lineRule="auto"/>
        <w:ind w:left="1276" w:hanging="142"/>
        <w:jc w:val="both"/>
        <w:rPr>
          <w:rStyle w:val="ARPLAN"/>
          <w:noProof/>
        </w:rPr>
      </w:pPr>
      <w:r>
        <w:rPr>
          <w:rStyle w:val="ARPLAN"/>
          <w:noProof/>
        </w:rPr>
        <w:t>površine za turizam,</w:t>
      </w:r>
    </w:p>
    <w:p w:rsidR="00D26164" w:rsidRDefault="00D26164" w:rsidP="00D26164">
      <w:pPr>
        <w:pStyle w:val="ListParagraph"/>
        <w:numPr>
          <w:ilvl w:val="0"/>
          <w:numId w:val="8"/>
        </w:numPr>
        <w:spacing w:after="0" w:line="240" w:lineRule="auto"/>
        <w:ind w:left="1276" w:hanging="142"/>
        <w:jc w:val="both"/>
        <w:rPr>
          <w:rStyle w:val="ARPLAN"/>
          <w:noProof/>
        </w:rPr>
      </w:pPr>
      <w:r>
        <w:rPr>
          <w:rStyle w:val="ARPLAN"/>
          <w:noProof/>
        </w:rPr>
        <w:t>površine za sport i rekreaciju,</w:t>
      </w:r>
    </w:p>
    <w:p w:rsidR="00D26164" w:rsidRDefault="00D26164" w:rsidP="00D26164">
      <w:pPr>
        <w:pStyle w:val="ListParagraph"/>
        <w:numPr>
          <w:ilvl w:val="0"/>
          <w:numId w:val="8"/>
        </w:numPr>
        <w:spacing w:after="0" w:line="240" w:lineRule="auto"/>
        <w:ind w:left="1276" w:hanging="142"/>
        <w:jc w:val="both"/>
        <w:rPr>
          <w:rStyle w:val="ARPLAN"/>
          <w:noProof/>
        </w:rPr>
      </w:pPr>
      <w:r>
        <w:rPr>
          <w:rStyle w:val="ARPLAN"/>
          <w:noProof/>
        </w:rPr>
        <w:t>površine za mješovite,</w:t>
      </w:r>
    </w:p>
    <w:p w:rsidR="00D26164" w:rsidRDefault="00D26164" w:rsidP="00D26164">
      <w:pPr>
        <w:pStyle w:val="ListParagraph"/>
        <w:numPr>
          <w:ilvl w:val="0"/>
          <w:numId w:val="8"/>
        </w:numPr>
        <w:spacing w:after="0" w:line="240" w:lineRule="auto"/>
        <w:ind w:left="1276" w:hanging="142"/>
        <w:jc w:val="both"/>
        <w:rPr>
          <w:rStyle w:val="ARPLAN"/>
          <w:noProof/>
        </w:rPr>
      </w:pPr>
      <w:r>
        <w:rPr>
          <w:rStyle w:val="ARPLAN"/>
          <w:noProof/>
        </w:rPr>
        <w:t>površine za centralne djelatnosti,</w:t>
      </w:r>
    </w:p>
    <w:p w:rsidR="00D26164" w:rsidRDefault="00D26164" w:rsidP="00D26164">
      <w:pPr>
        <w:pStyle w:val="ListParagraph"/>
        <w:numPr>
          <w:ilvl w:val="0"/>
          <w:numId w:val="8"/>
        </w:numPr>
        <w:spacing w:after="0" w:line="240" w:lineRule="auto"/>
        <w:ind w:left="1276" w:hanging="142"/>
        <w:jc w:val="both"/>
        <w:rPr>
          <w:rStyle w:val="ARPLAN"/>
          <w:noProof/>
        </w:rPr>
      </w:pPr>
      <w:r>
        <w:rPr>
          <w:rStyle w:val="ARPLAN"/>
          <w:noProof/>
        </w:rPr>
        <w:t>površine za groblja,</w:t>
      </w:r>
    </w:p>
    <w:p w:rsidR="00D26164" w:rsidRDefault="00D26164" w:rsidP="00D26164">
      <w:pPr>
        <w:pStyle w:val="ListParagraph"/>
        <w:numPr>
          <w:ilvl w:val="0"/>
          <w:numId w:val="8"/>
        </w:numPr>
        <w:spacing w:after="0" w:line="240" w:lineRule="auto"/>
        <w:ind w:left="1276" w:hanging="142"/>
        <w:jc w:val="both"/>
        <w:rPr>
          <w:rStyle w:val="ARPLAN"/>
          <w:noProof/>
        </w:rPr>
      </w:pPr>
      <w:r>
        <w:rPr>
          <w:rStyle w:val="ARPLAN"/>
          <w:noProof/>
        </w:rPr>
        <w:t>područje spomenika kulture,</w:t>
      </w:r>
    </w:p>
    <w:p w:rsidR="00D26164" w:rsidRDefault="00D26164" w:rsidP="00D26164">
      <w:pPr>
        <w:tabs>
          <w:tab w:val="left" w:pos="360"/>
        </w:tabs>
        <w:spacing w:before="60" w:after="0" w:line="240" w:lineRule="auto"/>
        <w:ind w:firstLine="720"/>
        <w:jc w:val="both"/>
        <w:rPr>
          <w:rStyle w:val="ARPLAN"/>
          <w:noProof/>
        </w:rPr>
      </w:pPr>
      <w:r>
        <w:rPr>
          <w:rStyle w:val="ARPLAN"/>
          <w:noProof/>
        </w:rPr>
        <w:t>Pravila građenja data su za sve urbanističke parcele, odnosno parcele na kojima je planirana gradnja.</w:t>
      </w:r>
    </w:p>
    <w:p w:rsidR="00D26164" w:rsidRDefault="00D26164" w:rsidP="00D26164">
      <w:pPr>
        <w:tabs>
          <w:tab w:val="left" w:pos="360"/>
        </w:tabs>
        <w:spacing w:before="60" w:after="0" w:line="240" w:lineRule="auto"/>
        <w:jc w:val="both"/>
        <w:rPr>
          <w:rStyle w:val="ARPLAN"/>
          <w:noProof/>
        </w:rPr>
      </w:pPr>
      <w:r>
        <w:rPr>
          <w:rStyle w:val="ARPLAN"/>
          <w:noProof/>
        </w:rPr>
        <w:tab/>
      </w:r>
      <w:r>
        <w:rPr>
          <w:rStyle w:val="ARPLAN"/>
          <w:noProof/>
        </w:rPr>
        <w:tab/>
        <w:t>Pravila građenja ne utvrđuju pravila za izgradnju na pojedinačnoj katastarskoj parceli, već na urbanističkim parcelama utvrđenim ovim planom.</w:t>
      </w:r>
    </w:p>
    <w:p w:rsidR="00D26164" w:rsidRDefault="00D26164" w:rsidP="00D26164">
      <w:pPr>
        <w:tabs>
          <w:tab w:val="left" w:pos="360"/>
        </w:tabs>
        <w:spacing w:before="60" w:after="0" w:line="240" w:lineRule="auto"/>
        <w:ind w:firstLine="720"/>
        <w:jc w:val="both"/>
        <w:rPr>
          <w:rStyle w:val="ARPLAN"/>
          <w:noProof/>
        </w:rPr>
      </w:pPr>
      <w:r>
        <w:rPr>
          <w:rStyle w:val="ARPLAN"/>
          <w:noProof/>
        </w:rPr>
        <w:t>Pravila građenja su osnov za izdavanje izvoda iz Plana radi dobijanja odobrenja za izgradnju na lokacijama gde su jasno definisane regulacije ulica i za koje Planom nije propisana dalja razrada urbanističkim projektima i konkursima.</w:t>
      </w:r>
    </w:p>
    <w:p w:rsidR="00D26164" w:rsidRDefault="00D26164" w:rsidP="00D26164">
      <w:pPr>
        <w:tabs>
          <w:tab w:val="left" w:pos="360"/>
        </w:tabs>
        <w:spacing w:before="60" w:after="0" w:line="240" w:lineRule="auto"/>
        <w:ind w:firstLine="720"/>
        <w:jc w:val="both"/>
        <w:rPr>
          <w:rStyle w:val="ARPLAN"/>
          <w:noProof/>
        </w:rPr>
      </w:pPr>
      <w:r>
        <w:rPr>
          <w:rStyle w:val="ARPLAN"/>
          <w:noProof/>
        </w:rPr>
        <w:t>U okviru lokacije bez obzira na vrstu i namjenu objekta kao i načina gradnje, moraju biti ispoštovani svi urbanistički pokazatelji indeks zauzetosti (Iz) i indeks izgrađenosti (Ii) i sva propisana pravila građenja.</w:t>
      </w:r>
    </w:p>
    <w:p w:rsidR="00D26164" w:rsidRDefault="00D26164" w:rsidP="00D26164">
      <w:pPr>
        <w:tabs>
          <w:tab w:val="left" w:pos="360"/>
        </w:tabs>
        <w:spacing w:before="60" w:after="0" w:line="240" w:lineRule="auto"/>
        <w:ind w:firstLine="720"/>
        <w:jc w:val="both"/>
        <w:rPr>
          <w:rStyle w:val="ARPLAN"/>
          <w:noProof/>
        </w:rPr>
      </w:pPr>
      <w:r>
        <w:rPr>
          <w:rStyle w:val="ARPLAN"/>
          <w:noProof/>
        </w:rPr>
        <w:t>Građenje i rekonstrukcija objekata dozvoljeni su na svim parcelama za koje je planom definisana građevinska linija i pripadajući urbanistički parametri (grafički prilog Urbanističko–tehnički uslovi za sprovođenje plana).</w:t>
      </w:r>
    </w:p>
    <w:p w:rsidR="00D26164" w:rsidRDefault="00D26164" w:rsidP="00D26164">
      <w:pPr>
        <w:tabs>
          <w:tab w:val="left" w:pos="360"/>
        </w:tabs>
        <w:spacing w:before="60" w:after="0" w:line="240" w:lineRule="auto"/>
        <w:ind w:firstLine="720"/>
        <w:jc w:val="both"/>
        <w:rPr>
          <w:rFonts w:eastAsia="MS Mincho"/>
        </w:rPr>
      </w:pPr>
      <w:r>
        <w:rPr>
          <w:rFonts w:ascii="Arial" w:eastAsia="MS Mincho" w:hAnsi="Arial" w:cs="Arial"/>
          <w:noProof/>
          <w:lang w:val="sr-Cyrl-CS" w:eastAsia="ar-SA"/>
        </w:rPr>
        <w:t>Izgradnja planiranih objekata dozvoljena je unutar regulacionih linija urbanističke parcele, odnosno utvrđenih građevinskih linija objekata prema pravilima uređenja i građenja utvrđenih Planom.</w:t>
      </w:r>
    </w:p>
    <w:p w:rsidR="00D26164" w:rsidRDefault="00D26164" w:rsidP="00D26164">
      <w:pPr>
        <w:tabs>
          <w:tab w:val="left" w:pos="360"/>
        </w:tabs>
        <w:spacing w:before="60"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D26164" w:rsidRDefault="00D26164" w:rsidP="00D26164">
      <w:pPr>
        <w:tabs>
          <w:tab w:val="left" w:pos="360"/>
        </w:tabs>
        <w:spacing w:before="60" w:after="0" w:line="240" w:lineRule="auto"/>
        <w:ind w:firstLine="720"/>
        <w:jc w:val="both"/>
        <w:rPr>
          <w:rFonts w:ascii="Arial" w:eastAsia="MS Mincho" w:hAnsi="Arial" w:cs="Arial"/>
          <w:b/>
          <w:noProof/>
          <w:lang w:val="sr-Cyrl-CS" w:eastAsia="ar-SA"/>
        </w:rPr>
      </w:pPr>
      <w:r>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D26164" w:rsidRDefault="00D26164" w:rsidP="00D26164">
      <w:pPr>
        <w:tabs>
          <w:tab w:val="left" w:pos="360"/>
        </w:tabs>
        <w:spacing w:before="60"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Urbanistička parcela</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Urbanistička parcela jeste osnovna i najmanja jedinica građevinskog zemljišta. Urbanistička parcela obuhvata jednu ili više katastarskih parcela ili njihovih djelova i koji zadovoljava uslove gradnje propisane planskim dokumentom.</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Urbanistička parcela može se obrazovati na zemljištu koje je planom predviđeno za izgradnju i koje odgovara uslovima sadržanim u pravilima građenja.</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lang w:val="sr-Cyrl-CS" w:eastAsia="ar-SA"/>
        </w:rPr>
        <w:t>Urbanistička parcela je utvrđena regulacionom linijom u odnosu na javne površine u razdelnim granicama prema susjednim parcelama.</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površinu i oblik koji omogućava izgradnju i korišćenje parcele u skladu sa planskim dokumentom.</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Urbanistička parcela namjenjena za građenje, nezavisno od namjene, treba po pravilu da ima oblik pravougaonika ili trapeza.</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D26164" w:rsidRDefault="00D26164" w:rsidP="00D2616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Veličina  parcele</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D26164" w:rsidRDefault="00D26164" w:rsidP="00D26164">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D26164" w:rsidRDefault="00D26164" w:rsidP="00D26164">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D26164" w:rsidRDefault="00D26164" w:rsidP="00D26164">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Objekti na urbanističkoj parceli se organizuju, odnosno postavljaju u odnosu na granice parcele, u skladu sa načinom korišćenja objekata i prostora, a prema pravilima utvrđenim u odnosu na vrstu i namjenu planiranih objekata, uz uvažavanja zatečenog načina organizacije parcela u zoni – planskoj cjelini.</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D26164" w:rsidRDefault="00D26164" w:rsidP="00D26164">
      <w:pPr>
        <w:spacing w:after="0" w:line="240" w:lineRule="auto"/>
        <w:ind w:firstLine="720"/>
        <w:jc w:val="both"/>
        <w:rPr>
          <w:rFonts w:ascii="Arial" w:eastAsia="MS Mincho" w:hAnsi="Arial" w:cs="Arial"/>
          <w:noProof/>
        </w:rPr>
      </w:pPr>
      <w:r>
        <w:rPr>
          <w:rFonts w:ascii="Arial" w:eastAsia="MS Mincho" w:hAnsi="Arial" w:cs="Arial"/>
          <w:noProof/>
        </w:rPr>
        <w:t>U ulicama i na mjestima gdje nije uspostavljena planirana regulaciona širina, prilikom izgradnje objekata prethodno uspostaviti punu regulacionu širinu.</w:t>
      </w:r>
    </w:p>
    <w:p w:rsidR="00FB4284" w:rsidRDefault="00FB4284" w:rsidP="00D26164">
      <w:pPr>
        <w:spacing w:after="0" w:line="240" w:lineRule="auto"/>
        <w:ind w:firstLine="720"/>
        <w:jc w:val="both"/>
        <w:rPr>
          <w:rFonts w:ascii="Arial" w:eastAsia="MS Mincho" w:hAnsi="Arial" w:cs="Arial"/>
          <w:noProof/>
        </w:rPr>
      </w:pPr>
    </w:p>
    <w:p w:rsidR="00FB4284" w:rsidRDefault="00FB4284" w:rsidP="00D26164">
      <w:pPr>
        <w:spacing w:after="0" w:line="240" w:lineRule="auto"/>
        <w:ind w:firstLine="720"/>
        <w:jc w:val="both"/>
        <w:rPr>
          <w:rFonts w:ascii="Arial" w:eastAsia="MS Mincho" w:hAnsi="Arial" w:cs="Arial"/>
          <w:noProof/>
          <w:lang w:val="sr-Cyrl-CS"/>
        </w:rPr>
      </w:pP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lastRenderedPageBreak/>
        <w:t>Objekat</w:t>
      </w:r>
    </w:p>
    <w:p w:rsidR="00D26164" w:rsidRDefault="00D26164" w:rsidP="00D2616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D26164" w:rsidRDefault="00D26164" w:rsidP="00D2616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D26164" w:rsidRDefault="00D26164" w:rsidP="00D2616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Bruto razvijena građevinska površina (BRGP) objekta predstavlja izgrađenu površinu objekta, koja uključuje površinu pod komunikacijama, konstruktivnim elementima, zidovima, balkonima, lođama, terasama erkerima  i dr.</w:t>
      </w:r>
    </w:p>
    <w:p w:rsidR="00D26164" w:rsidRDefault="00D26164" w:rsidP="00D26164">
      <w:pPr>
        <w:spacing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Položaj i broj objekata na parceli</w:t>
      </w:r>
    </w:p>
    <w:p w:rsidR="00D26164" w:rsidRDefault="00D26164" w:rsidP="00D26164">
      <w:pPr>
        <w:spacing w:after="0" w:line="240" w:lineRule="auto"/>
        <w:ind w:firstLine="709"/>
        <w:rPr>
          <w:rFonts w:ascii="Arial" w:eastAsia="MS Mincho" w:hAnsi="Arial" w:cs="Arial"/>
          <w:noProof/>
          <w:lang w:val="sr-Cyrl-CS" w:eastAsia="ar-SA"/>
        </w:rPr>
      </w:pPr>
      <w:r>
        <w:rPr>
          <w:rFonts w:ascii="Arial" w:eastAsia="MS Mincho" w:hAnsi="Arial" w:cs="Arial"/>
          <w:noProof/>
          <w:lang w:val="sr-Cyrl-CS" w:eastAsia="ar-SA"/>
        </w:rPr>
        <w:t>Objekti na urbanističkoj parceli postavljaju se kao:</w:t>
      </w:r>
    </w:p>
    <w:p w:rsidR="00D26164" w:rsidRDefault="00D26164" w:rsidP="00D26164">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slobodnostojeći – objekat ne dodiruje ni jednu granicu parcele,</w:t>
      </w:r>
    </w:p>
    <w:p w:rsidR="00D26164" w:rsidRDefault="00D26164" w:rsidP="00D26164">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objekat u nizu – objekat dodiruje jednu ili dvije bočne granice parcele.</w:t>
      </w:r>
    </w:p>
    <w:p w:rsidR="00D26164" w:rsidRDefault="00D26164" w:rsidP="00D26164">
      <w:pPr>
        <w:spacing w:before="60" w:after="0" w:line="240" w:lineRule="auto"/>
        <w:ind w:firstLine="709"/>
        <w:jc w:val="both"/>
        <w:rPr>
          <w:rFonts w:ascii="Arial" w:eastAsia="MS Mincho" w:hAnsi="Arial" w:cs="Arial"/>
          <w:i/>
          <w:noProof/>
          <w:lang w:val="sr-Cyrl-CS" w:eastAsia="ar-SA"/>
        </w:rPr>
      </w:pPr>
      <w:r>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D26164" w:rsidRDefault="00D26164" w:rsidP="00D26164">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D26164" w:rsidRDefault="00D26164" w:rsidP="00D26164">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D26164" w:rsidRDefault="00D26164" w:rsidP="00D26164">
      <w:pPr>
        <w:spacing w:before="60" w:after="0" w:line="240" w:lineRule="auto"/>
        <w:ind w:firstLine="709"/>
        <w:jc w:val="both"/>
        <w:rPr>
          <w:rFonts w:ascii="Arial" w:eastAsia="MS Mincho" w:hAnsi="Arial" w:cs="Arial"/>
          <w:noProof/>
          <w:lang w:val="sr-Cyrl-CS" w:eastAsia="ar-SA"/>
        </w:rPr>
      </w:pPr>
      <w:r>
        <w:rPr>
          <w:rFonts w:ascii="Arial" w:eastAsia="MS Mincho" w:hAnsi="Arial" w:cs="Arial"/>
          <w:b/>
          <w:noProof/>
          <w:lang w:val="sr-Cyrl-CS" w:eastAsia="ar-SA"/>
        </w:rPr>
        <w:t xml:space="preserve">Površina pomoćnih objekatase uračunava u obračun indeksa izgrađenosti i zauzetosti na urbanističkoj parceli. </w:t>
      </w:r>
      <w:r>
        <w:rPr>
          <w:rFonts w:ascii="Arial" w:eastAsia="MS Mincho" w:hAnsi="Arial" w:cs="Arial"/>
          <w:noProof/>
          <w:lang w:val="sr-Cyrl-CS" w:eastAsia="ar-SA"/>
        </w:rPr>
        <w:t>Ukoliko na urbanističkim parcelama i u zonama druge namjene postoje pomoćni objekti dozvoljena je njihova rekonstrukcija.</w:t>
      </w:r>
    </w:p>
    <w:p w:rsidR="00D26164" w:rsidRDefault="00D26164" w:rsidP="00D2616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Građevinska linija</w:t>
      </w:r>
    </w:p>
    <w:p w:rsidR="00D26164" w:rsidRDefault="00D26164" w:rsidP="00D26164">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je linija na, iznad i ispod površine zemlje ili vode do koje je dozvoljeno građenje, a predstavlja rastojanje od regulacione linije, odnosno od saobraćajnice ili druge javne površine.</w:t>
      </w:r>
    </w:p>
    <w:p w:rsidR="00D26164" w:rsidRDefault="00D26164" w:rsidP="00D26164">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D26164" w:rsidRDefault="00D26164" w:rsidP="00D26164">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Građevinska linija na zemlji (GL 1) je linija koja definiše granicu do koje je moguće planirati nadzemni dio objekta do visine prizemlja.</w:t>
      </w:r>
    </w:p>
    <w:p w:rsidR="00D26164" w:rsidRDefault="00D26164" w:rsidP="00D26164">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D26164" w:rsidRDefault="00D26164" w:rsidP="00D26164">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D26164" w:rsidRDefault="00D26164" w:rsidP="00D26164">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D26164" w:rsidRDefault="00D26164" w:rsidP="00D26164">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lastRenderedPageBreak/>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D26164" w:rsidRDefault="00D26164" w:rsidP="00D26164">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Površina obuhvaćena erkerima, lođama i balkonima dio je BRGP definisane planskim parametrima za tretiranu parcelu.</w:t>
      </w:r>
    </w:p>
    <w:p w:rsidR="00D26164" w:rsidRDefault="00D26164" w:rsidP="00D26164">
      <w:pPr>
        <w:tabs>
          <w:tab w:val="left" w:pos="360"/>
        </w:tabs>
        <w:spacing w:after="40"/>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Građevinska linija prema javnoj površini definisana je na grafičkom prilogu 7:  „Urbanističko-tehnički uslovi za sprovođenje plana“.</w:t>
      </w:r>
    </w:p>
    <w:p w:rsidR="00D26164" w:rsidRDefault="00D26164" w:rsidP="00D26164">
      <w:pPr>
        <w:spacing w:after="40" w:line="240" w:lineRule="auto"/>
        <w:ind w:firstLine="720"/>
        <w:jc w:val="both"/>
        <w:rPr>
          <w:rFonts w:ascii="Arial" w:eastAsia="Times New Roman" w:hAnsi="Arial" w:cs="Arial"/>
          <w:noProof/>
          <w:lang w:val="sr-Cyrl-CS" w:eastAsia="ar-SA"/>
        </w:rPr>
      </w:pPr>
      <w:r>
        <w:rPr>
          <w:rFonts w:ascii="Arial" w:eastAsia="Times New Roman" w:hAnsi="Arial" w:cs="Arial"/>
          <w:noProof/>
          <w:lang w:val="sr-Cyrl-CS" w:eastAsia="ar-SA"/>
        </w:rPr>
        <w:t>Ostale građevinske linije date su opisno.</w:t>
      </w:r>
    </w:p>
    <w:p w:rsidR="00D26164" w:rsidRDefault="00D26164" w:rsidP="00D26164">
      <w:pPr>
        <w:ind w:firstLine="720"/>
        <w:jc w:val="both"/>
        <w:rPr>
          <w:rFonts w:ascii="Arial" w:eastAsia="MS Mincho" w:hAnsi="Arial" w:cs="Arial"/>
          <w:noProof/>
          <w:lang w:val="sr-Cyrl-CS" w:eastAsia="ar-SA"/>
        </w:rPr>
      </w:pPr>
      <w:r>
        <w:rPr>
          <w:rFonts w:ascii="Arial" w:eastAsia="MS Mincho" w:hAnsi="Arial" w:cs="Arial"/>
          <w:noProof/>
          <w:lang w:val="sr-Cyrl-CS" w:eastAsia="ar-SA"/>
        </w:rPr>
        <w:t>Za slobodnostojeći objekat rastojanje osnovnog gabarita objekta (bez ispada) od granice parcele sa bočnim susjedom je:</w:t>
      </w:r>
    </w:p>
    <w:p w:rsidR="00D26164" w:rsidRDefault="00D26164" w:rsidP="00D26164">
      <w:pPr>
        <w:numPr>
          <w:ilvl w:val="1"/>
          <w:numId w:val="10"/>
        </w:numPr>
        <w:spacing w:after="6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minimalno 1,5m, s tim da je visina parapeta na otvorima naspramnih fasada minimalno 1,5m, ili</w:t>
      </w:r>
    </w:p>
    <w:p w:rsidR="00D26164" w:rsidRDefault="00D26164" w:rsidP="00D26164">
      <w:pPr>
        <w:keepLines/>
        <w:numPr>
          <w:ilvl w:val="1"/>
          <w:numId w:val="10"/>
        </w:numPr>
        <w:suppressLineNumbers/>
        <w:suppressAutoHyphens/>
        <w:spacing w:after="60" w:line="240" w:lineRule="auto"/>
        <w:ind w:left="1276" w:right="6" w:hanging="142"/>
        <w:contextualSpacing/>
        <w:rPr>
          <w:rFonts w:ascii="Arial" w:eastAsia="MS Mincho" w:hAnsi="Arial" w:cs="Arial"/>
          <w:noProof/>
          <w:lang w:val="sr-Cyrl-CS" w:eastAsia="ar-SA"/>
        </w:rPr>
      </w:pPr>
      <w:r>
        <w:rPr>
          <w:rFonts w:ascii="Arial" w:eastAsia="MS Mincho" w:hAnsi="Arial" w:cs="Arial"/>
          <w:noProof/>
          <w:lang w:val="sr-Cyrl-CS" w:eastAsia="ar-SA"/>
        </w:rPr>
        <w:t>minimalno 2,5m, s tim da je visina parapeta na otvorima naspramnih fasada 0,0m i više.</w:t>
      </w:r>
    </w:p>
    <w:p w:rsidR="00D26164" w:rsidRDefault="00D26164" w:rsidP="00D26164">
      <w:pPr>
        <w:spacing w:after="60"/>
        <w:ind w:firstLine="709"/>
        <w:jc w:val="both"/>
        <w:rPr>
          <w:rFonts w:ascii="Arial" w:eastAsia="MS Mincho" w:hAnsi="Arial" w:cs="Arial"/>
          <w:noProof/>
          <w:lang w:val="sr-Cyrl-CS" w:eastAsia="ar-SA"/>
        </w:rPr>
      </w:pPr>
      <w:r>
        <w:rPr>
          <w:rFonts w:ascii="Arial" w:eastAsia="MS Mincho" w:hAnsi="Arial" w:cs="Arial"/>
          <w:noProof/>
          <w:lang w:val="sr-Cyrl-CS" w:eastAsia="ar-SA"/>
        </w:rPr>
        <w:t>Za dvojne objekte minimalno rastojanje od granice susjedne građevinske parcele na bočnom dijelu dvorišta je 3,0m.</w:t>
      </w:r>
    </w:p>
    <w:p w:rsidR="00D26164" w:rsidRDefault="00D26164" w:rsidP="00D26164">
      <w:pPr>
        <w:spacing w:after="120"/>
        <w:ind w:firstLine="709"/>
        <w:jc w:val="both"/>
        <w:rPr>
          <w:rFonts w:ascii="Arial" w:eastAsia="MS Mincho" w:hAnsi="Arial" w:cs="Arial"/>
          <w:b/>
          <w:noProof/>
          <w:lang w:val="sr-Cyrl-CS" w:eastAsia="ar-SA"/>
        </w:rPr>
      </w:pPr>
      <w:r>
        <w:rPr>
          <w:rFonts w:ascii="Arial" w:eastAsia="MS Mincho" w:hAnsi="Arial" w:cs="Arial"/>
          <w:b/>
          <w:noProof/>
          <w:lang w:val="sr-Cyrl-CS" w:eastAsia="ar-SA"/>
        </w:rPr>
        <w:t>Postojeći objekti koji svojim gabaritima izlaze iz planirane građevinske linije se zadržavaju. U slučaju rušenja postojećeg objekta i izgradnje novog, poštovaće se građevinska linija propisana ovim Planom.</w:t>
      </w:r>
    </w:p>
    <w:p w:rsidR="00D26164" w:rsidRDefault="00D26164" w:rsidP="00D2616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Regulaciona linija</w:t>
      </w:r>
    </w:p>
    <w:p w:rsidR="00D26164" w:rsidRDefault="00D26164" w:rsidP="00D26164">
      <w:pPr>
        <w:spacing w:before="12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D26164" w:rsidRDefault="00D26164" w:rsidP="00D26164">
      <w:pPr>
        <w:spacing w:before="120" w:after="0" w:line="240" w:lineRule="auto"/>
        <w:jc w:val="center"/>
        <w:rPr>
          <w:rFonts w:ascii="Arial" w:eastAsia="MS Mincho" w:hAnsi="Arial" w:cs="Arial"/>
          <w:noProof/>
          <w:lang w:val="sr-Cyrl-CS" w:eastAsia="ar-SA"/>
        </w:rPr>
      </w:pPr>
      <w:r>
        <w:rPr>
          <w:rFonts w:ascii="Arial" w:eastAsia="MS Mincho" w:hAnsi="Arial" w:cs="Arial"/>
          <w:noProof/>
          <w:lang w:val="en-US" w:eastAsia="en-US"/>
        </w:rPr>
        <w:drawing>
          <wp:inline distT="0" distB="0" distL="0" distR="0">
            <wp:extent cx="2180590" cy="2150110"/>
            <wp:effectExtent l="0" t="0" r="0" b="2540"/>
            <wp:docPr id="3" name="Picture 3" descr="Description: Description: Description: Description: Description: 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Regulaciona linija"/>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0590" cy="2150110"/>
                    </a:xfrm>
                    <a:prstGeom prst="rect">
                      <a:avLst/>
                    </a:prstGeom>
                    <a:noFill/>
                    <a:ln>
                      <a:noFill/>
                    </a:ln>
                  </pic:spPr>
                </pic:pic>
              </a:graphicData>
            </a:graphic>
          </wp:inline>
        </w:drawing>
      </w:r>
    </w:p>
    <w:p w:rsidR="00D26164" w:rsidRDefault="00D26164" w:rsidP="00D26164">
      <w:pPr>
        <w:tabs>
          <w:tab w:val="left" w:pos="360"/>
        </w:tabs>
        <w:spacing w:line="240" w:lineRule="auto"/>
        <w:jc w:val="center"/>
        <w:rPr>
          <w:rFonts w:ascii="Arial" w:eastAsia="MS Mincho" w:hAnsi="Arial" w:cs="Arial"/>
          <w:noProof/>
          <w:lang w:val="sr-Cyrl-CS" w:eastAsia="ar-SA"/>
        </w:rPr>
      </w:pPr>
      <w:r>
        <w:rPr>
          <w:rFonts w:ascii="Arial" w:eastAsia="MS Mincho" w:hAnsi="Arial" w:cs="Arial"/>
          <w:noProof/>
          <w:lang w:val="sr-Cyrl-CS" w:eastAsia="ar-SA"/>
        </w:rPr>
        <w:t xml:space="preserve"> – Šematski prikaz regulacione linije</w:t>
      </w:r>
    </w:p>
    <w:p w:rsidR="00D26164" w:rsidRDefault="00D26164" w:rsidP="00D26164">
      <w:pPr>
        <w:spacing w:after="60" w:line="240" w:lineRule="auto"/>
        <w:ind w:firstLine="720"/>
        <w:jc w:val="both"/>
        <w:rPr>
          <w:rFonts w:ascii="Arial" w:eastAsia="Times New Roman" w:hAnsi="Arial" w:cs="Arial"/>
          <w:noProof/>
          <w:lang w:val="sl-SI"/>
        </w:rPr>
      </w:pPr>
      <w:r>
        <w:rPr>
          <w:rFonts w:ascii="Arial" w:eastAsia="Times New Roman" w:hAnsi="Arial" w:cs="Arial"/>
          <w:noProof/>
          <w:lang w:val="sl-SI"/>
        </w:rPr>
        <w:t>Kada se regulaciona i građevinska linija poklapaju, na zgradama se mogu predvidjeti erkerna ispuštanja, tako da maksimalna fasadna površina erkera ne smije prelaziti 25% površine fasade na kojoj su planirani.</w:t>
      </w:r>
    </w:p>
    <w:p w:rsidR="00D26164" w:rsidRDefault="00D26164" w:rsidP="00D26164">
      <w:pPr>
        <w:spacing w:after="60" w:line="240" w:lineRule="auto"/>
        <w:ind w:firstLine="720"/>
        <w:jc w:val="both"/>
        <w:rPr>
          <w:rFonts w:ascii="Arial" w:eastAsia="Times New Roman" w:hAnsi="Arial" w:cs="Arial"/>
          <w:noProof/>
          <w:lang w:val="sl-SI"/>
        </w:rPr>
      </w:pPr>
      <w:r>
        <w:rPr>
          <w:rFonts w:ascii="Arial" w:eastAsia="Times New Roman" w:hAnsi="Arial" w:cs="Arial"/>
          <w:noProof/>
          <w:lang w:val="sl-SI"/>
        </w:rPr>
        <w:t>Erkerna ispuštanja na zgradama dozvoljena su i u okviru urbanističke parcele pod istim uslovima, uz poštovanje minimalnog udaljenja od granica susjednih parcela.</w:t>
      </w:r>
    </w:p>
    <w:p w:rsidR="00D26164" w:rsidRDefault="00D26164" w:rsidP="00D26164">
      <w:pPr>
        <w:spacing w:after="60" w:line="240" w:lineRule="auto"/>
        <w:ind w:firstLine="720"/>
        <w:jc w:val="both"/>
        <w:rPr>
          <w:rFonts w:ascii="Arial" w:eastAsia="Times New Roman" w:hAnsi="Arial" w:cs="Arial"/>
          <w:noProof/>
          <w:lang w:val="sl-SI"/>
        </w:rPr>
      </w:pPr>
      <w:r>
        <w:rPr>
          <w:rFonts w:ascii="Arial" w:eastAsia="Times New Roman" w:hAnsi="Arial" w:cs="Arial"/>
          <w:noProof/>
          <w:lang w:val="sl-SI"/>
        </w:rPr>
        <w:t>Kod objekata kojima se građevinska linija na zemlji i građevinska linija iznad zemlje poklapaju sa regulacionom linijom, dozvoljeno je planirati konzolne ispuste – erkere i balkone maksimalne dubine 1,80m.</w:t>
      </w:r>
    </w:p>
    <w:p w:rsidR="00D26164" w:rsidRDefault="00D26164" w:rsidP="00D26164">
      <w:pPr>
        <w:spacing w:after="0" w:line="240" w:lineRule="auto"/>
        <w:ind w:firstLine="720"/>
        <w:jc w:val="both"/>
        <w:rPr>
          <w:rFonts w:ascii="Arial" w:eastAsia="Times New Roman" w:hAnsi="Arial" w:cs="Arial"/>
          <w:noProof/>
          <w:lang w:val="sr-Cyrl-CS"/>
        </w:rPr>
      </w:pPr>
      <w:r>
        <w:rPr>
          <w:rFonts w:ascii="Arial" w:eastAsia="Times New Roman" w:hAnsi="Arial" w:cs="Arial"/>
          <w:noProof/>
          <w:lang w:val="sl-SI"/>
        </w:rPr>
        <w:lastRenderedPageBreak/>
        <w:t>Površina obuhvaćena erkerima, lođama i balkonima dio je bruto razvijene građevinske površine definisane planskim parametrima za tretiranu parcelu.</w:t>
      </w:r>
    </w:p>
    <w:p w:rsidR="00D26164" w:rsidRDefault="00D26164" w:rsidP="00D2616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izgrađenosti zemljišta</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izgrađenosti urbanističke parcele (I</w:t>
      </w:r>
      <w:r>
        <w:rPr>
          <w:rFonts w:ascii="Arial" w:eastAsia="MS Mincho" w:hAnsi="Arial" w:cs="Arial"/>
          <w:noProof/>
          <w:vertAlign w:val="subscript"/>
          <w:lang w:val="sr-Cyrl-CS" w:eastAsia="ar-SA"/>
        </w:rPr>
        <w:t>i</w:t>
      </w:r>
      <w:r>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D26164" w:rsidRDefault="00D26164" w:rsidP="00D26164">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je racionalni broj sa dvije decimale, a računa se primjenom sljedeće formule:</w:t>
      </w:r>
    </w:p>
    <w:p w:rsidR="00D26164" w:rsidRDefault="00D26164" w:rsidP="00D26164">
      <w:pPr>
        <w:spacing w:after="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Ii=Pbr/Pgz,</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gdje je Ii – indeks izgrađenosti, Pbr – površina svih etaža i Pgz – površina jedinice građevinskog zemljišta.</w:t>
      </w:r>
    </w:p>
    <w:p w:rsidR="00D26164" w:rsidRDefault="00D26164" w:rsidP="00D26164">
      <w:pPr>
        <w:spacing w:after="60" w:line="240" w:lineRule="auto"/>
        <w:ind w:firstLine="720"/>
        <w:jc w:val="both"/>
        <w:rPr>
          <w:rFonts w:ascii="Arial" w:eastAsia="MS Mincho" w:hAnsi="Arial" w:cs="Arial"/>
          <w:noProof/>
        </w:rPr>
      </w:pPr>
      <w:r>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Pr>
          <w:rFonts w:ascii="Arial" w:eastAsia="MS Mincho" w:hAnsi="Arial" w:cs="Arial"/>
          <w:noProof/>
        </w:rPr>
        <w:t xml:space="preserve"> Ukopana garaža može da ima slobodnu visinu u zavisnosti od sistema parkiranja (makaze, liftovi), a ako je suterenska i ukopana sa tri strane ne smije imati visinu veću od 2,40m.</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U bruto razvijenu građevinsku površinu ne obračunavaju se servisni prostori neophodni za funkcionisanje podzemne garaže i tehnički sistemi objekta, za razliku od ostalih funkcionalnih cjelina (magacini, ostave, poslovni prostori).</w:t>
      </w:r>
    </w:p>
    <w:p w:rsidR="00D26164" w:rsidRDefault="00D26164" w:rsidP="00D26164">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D26164" w:rsidRDefault="00D26164" w:rsidP="00D2616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zauzetosti zemljišta</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(Iz) zemljišta je parametar koji pokazuje zauzetost građevinskog zemljišta na nivou urbanističke parcele ili bloka.</w:t>
      </w:r>
    </w:p>
    <w:p w:rsidR="00D26164" w:rsidRDefault="00D26164" w:rsidP="00D26164">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w:t>
      </w:r>
      <w:r>
        <w:rPr>
          <w:rFonts w:ascii="Arial" w:eastAsia="MS Mincho" w:hAnsi="Arial" w:cs="Arial"/>
          <w:noProof/>
          <w:vertAlign w:val="subscript"/>
          <w:lang w:val="sr-Cyrl-CS" w:eastAsia="ar-SA"/>
        </w:rPr>
        <w:t>z</w:t>
      </w:r>
      <w:r>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D26164" w:rsidRDefault="00D26164" w:rsidP="00D26164">
      <w:pPr>
        <w:spacing w:after="2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Iz = Pg/Pgz,</w:t>
      </w:r>
    </w:p>
    <w:p w:rsidR="00D26164" w:rsidRDefault="00D26164" w:rsidP="00D26164">
      <w:pPr>
        <w:spacing w:after="60" w:line="240" w:lineRule="auto"/>
        <w:ind w:firstLine="709"/>
        <w:rPr>
          <w:rFonts w:ascii="Arial" w:eastAsia="MS Mincho" w:hAnsi="Arial" w:cs="Arial"/>
          <w:noProof/>
          <w:lang w:val="sr-Cyrl-CS" w:eastAsia="ar-SA"/>
        </w:rPr>
      </w:pPr>
      <w:r>
        <w:rPr>
          <w:rFonts w:ascii="Arial" w:eastAsia="MS Mincho" w:hAnsi="Arial" w:cs="Arial"/>
          <w:noProof/>
          <w:lang w:val="sr-Cyrl-CS" w:eastAsia="ar-SA"/>
        </w:rPr>
        <w:t>gdje je Iz=indeks zauzetosti, Pg – površina pod objektima, Pgz – površina jedinice građevinskog zemljišta (urb. parcela).</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D26164" w:rsidRDefault="00D26164" w:rsidP="00D26164">
      <w:pPr>
        <w:spacing w:after="20" w:line="240" w:lineRule="auto"/>
        <w:ind w:firstLine="709"/>
        <w:rPr>
          <w:rFonts w:ascii="Arial" w:eastAsia="MS Mincho" w:hAnsi="Arial" w:cs="Arial"/>
          <w:b/>
          <w:noProof/>
          <w:lang w:eastAsia="ar-SA"/>
        </w:rPr>
      </w:pPr>
      <w:r>
        <w:rPr>
          <w:rFonts w:ascii="Arial" w:eastAsia="MS Mincho" w:hAnsi="Arial" w:cs="Arial"/>
          <w:noProof/>
        </w:rPr>
        <w:t>Osim minimalne visine etaže, koja za stambene objekte iznosi 2,8m, a za poslovanje 3,0m, ovim planom su usvojene i maksimalne visine etaža, u zavisnosti od namjene i iznose:</w:t>
      </w:r>
    </w:p>
    <w:p w:rsidR="00D26164" w:rsidRDefault="00D26164" w:rsidP="00D26164">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stambene objekte do 3,5m (minimalno 2,8m),</w:t>
      </w:r>
    </w:p>
    <w:p w:rsidR="00D26164" w:rsidRDefault="00D26164" w:rsidP="00D26164">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poslovne objekte do 4,5m i</w:t>
      </w:r>
    </w:p>
    <w:p w:rsidR="00D26164" w:rsidRDefault="00D26164" w:rsidP="00D26164">
      <w:pPr>
        <w:keepLines/>
        <w:numPr>
          <w:ilvl w:val="1"/>
          <w:numId w:val="11"/>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Pr>
          <w:rFonts w:ascii="Arial" w:eastAsia="MS Mincho" w:hAnsi="Arial" w:cs="Arial"/>
          <w:noProof/>
        </w:rPr>
        <w:t>izuzetno, za osiguranje pristupa za intervencijska i dostavna vozila, najveća visina prizemne etaže iznosi 4,5m.</w:t>
      </w:r>
    </w:p>
    <w:p w:rsidR="00D26164" w:rsidRDefault="00D26164" w:rsidP="00D26164">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Kota prizemlja novog objekta na ravnom terenu ne može biti niža od kote nivelete pristupne saobraćajnice. </w:t>
      </w:r>
    </w:p>
    <w:p w:rsidR="00D26164" w:rsidRDefault="00D26164" w:rsidP="00D2616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Visina i spratnost objekta</w:t>
      </w:r>
    </w:p>
    <w:p w:rsidR="00D26164" w:rsidRDefault="00D26164" w:rsidP="00D2616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Visina objekta je rastojanje od kote saobraćajnice ili druge javne površine objekta do kote slemena ili venca objekta. </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Za objekte na strmom terenu (naniže), kad je nulta kota niža od kote nivelete javnog ili pristupnog puta, kota prizemlja može biti niža maksimalno 1,5m od kote nivelete javnog puta.</w:t>
      </w:r>
    </w:p>
    <w:p w:rsidR="00D26164" w:rsidRDefault="00D26164" w:rsidP="00D26164">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D26164" w:rsidRDefault="00D26164" w:rsidP="00D26164">
      <w:pPr>
        <w:spacing w:after="0" w:line="240" w:lineRule="auto"/>
        <w:ind w:firstLine="720"/>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od saobraćajnice</w:t>
      </w:r>
    </w:p>
    <w:p w:rsidR="00D26164" w:rsidRDefault="00D26164" w:rsidP="00D26164">
      <w:pPr>
        <w:tabs>
          <w:tab w:val="left" w:pos="360"/>
        </w:tabs>
        <w:spacing w:before="60" w:after="0" w:line="240" w:lineRule="auto"/>
        <w:jc w:val="center"/>
        <w:rPr>
          <w:rFonts w:ascii="Arial" w:eastAsia="MS Mincho" w:hAnsi="Arial" w:cs="Arial"/>
          <w:noProof/>
        </w:rPr>
      </w:pPr>
      <w:r>
        <w:rPr>
          <w:rFonts w:ascii="Arial" w:eastAsia="MS Mincho" w:hAnsi="Arial" w:cs="Arial"/>
          <w:noProof/>
          <w:lang w:val="en-US" w:eastAsia="en-US"/>
        </w:rPr>
        <w:drawing>
          <wp:inline distT="0" distB="0" distL="0" distR="0">
            <wp:extent cx="3597275" cy="2009775"/>
            <wp:effectExtent l="0" t="0" r="3175" b="9525"/>
            <wp:docPr id="2" name="Picture 2" descr="Description: Description: Description: Description: Description: 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03 cop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2009775"/>
                    </a:xfrm>
                    <a:prstGeom prst="rect">
                      <a:avLst/>
                    </a:prstGeom>
                    <a:noFill/>
                    <a:ln>
                      <a:noFill/>
                    </a:ln>
                  </pic:spPr>
                </pic:pic>
              </a:graphicData>
            </a:graphic>
          </wp:inline>
        </w:drawing>
      </w:r>
    </w:p>
    <w:p w:rsidR="00D26164" w:rsidRDefault="00D26164" w:rsidP="00D26164">
      <w:pPr>
        <w:spacing w:after="60" w:line="240" w:lineRule="auto"/>
        <w:ind w:firstLine="851"/>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prema saobraćajnici</w:t>
      </w:r>
    </w:p>
    <w:p w:rsidR="00D26164" w:rsidRDefault="00D26164" w:rsidP="00D26164">
      <w:pPr>
        <w:spacing w:before="60" w:after="120" w:line="240" w:lineRule="auto"/>
        <w:jc w:val="center"/>
        <w:rPr>
          <w:rFonts w:ascii="Arial" w:eastAsia="MS Mincho" w:hAnsi="Arial" w:cs="Arial"/>
          <w:noProof/>
          <w:lang w:val="sr-Cyrl-CS" w:eastAsia="ar-SA"/>
        </w:rPr>
      </w:pPr>
      <w:r>
        <w:rPr>
          <w:rFonts w:ascii="Arial" w:eastAsia="MS Mincho" w:hAnsi="Arial" w:cs="Arial"/>
          <w:noProof/>
          <w:lang w:val="en-US" w:eastAsia="en-US"/>
        </w:rPr>
        <w:drawing>
          <wp:inline distT="0" distB="0" distL="0" distR="0">
            <wp:extent cx="3597275" cy="2070100"/>
            <wp:effectExtent l="0" t="0" r="3175" b="6350"/>
            <wp:docPr id="1" name="Picture 1" descr="Description: Description: Description: Description: Description: 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02 cop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2070100"/>
                    </a:xfrm>
                    <a:prstGeom prst="rect">
                      <a:avLst/>
                    </a:prstGeom>
                    <a:noFill/>
                    <a:ln>
                      <a:noFill/>
                    </a:ln>
                  </pic:spPr>
                </pic:pic>
              </a:graphicData>
            </a:graphic>
          </wp:inline>
        </w:drawing>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Maksimalna visina nadzitka potkrovne etaže iznosi najviše 1,2m na mjestu gdje se građevinska linija potkrovlja i spratova poklapaju.</w:t>
      </w:r>
    </w:p>
    <w:p w:rsidR="00D26164" w:rsidRDefault="00D26164" w:rsidP="00D26164">
      <w:pPr>
        <w:spacing w:after="60" w:line="240" w:lineRule="auto"/>
        <w:ind w:firstLine="720"/>
        <w:rPr>
          <w:rFonts w:ascii="Arial" w:eastAsia="MS Mincho" w:hAnsi="Arial" w:cs="Arial"/>
          <w:noProof/>
          <w:lang w:val="sr-Cyrl-CS" w:eastAsia="ar-SA"/>
        </w:rPr>
      </w:pPr>
      <w:r>
        <w:rPr>
          <w:rFonts w:ascii="Arial" w:eastAsia="MS Mincho" w:hAnsi="Arial" w:cs="Arial"/>
          <w:noProof/>
          <w:lang w:val="sr-Cyrl-CS" w:eastAsia="ar-SA"/>
        </w:rPr>
        <w:t>Krov objekta projektovati kao kos (viševodan) sa nagibom od 35° do 70°.</w:t>
      </w:r>
    </w:p>
    <w:p w:rsidR="00D26164" w:rsidRDefault="00D26164" w:rsidP="00D26164">
      <w:pPr>
        <w:spacing w:after="60" w:line="240" w:lineRule="auto"/>
        <w:ind w:firstLine="720"/>
        <w:jc w:val="both"/>
        <w:rPr>
          <w:rFonts w:ascii="Arial" w:eastAsia="MS Mincho" w:hAnsi="Arial" w:cs="Arial"/>
          <w:noProof/>
        </w:rPr>
      </w:pPr>
      <w:r>
        <w:rPr>
          <w:rFonts w:ascii="Arial" w:eastAsia="MS Mincho" w:hAnsi="Arial" w:cs="Arial"/>
          <w:noProof/>
        </w:rPr>
        <w:t>Ukopana garaža može da ima slobodnu visinu u zavisnosti od sistema parkiranja (makaze, liftovi), a ako je suterenska i ukopana sa tri strane ne smije imati visinu veću od 2,40m.</w:t>
      </w:r>
    </w:p>
    <w:p w:rsidR="00D26164" w:rsidRDefault="00D26164" w:rsidP="00D2616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Predlaže se na parcelama čiji je nagib veći od 10</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Arhitektonska obrada objekta </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Preporučuje se očuvanje kvalitetnih nasleđenih ambijentalnih karakteristika podržavanjem specifičnih oblika gradnje i formiranjem vizuelno kvalitetnih cjelina, poteza i vrijednih ambijenata.</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D26164" w:rsidRDefault="00D26164" w:rsidP="00D26164">
      <w:pPr>
        <w:pStyle w:val="NoSpacing"/>
        <w:rPr>
          <w:rFonts w:ascii="Arial" w:eastAsia="MS Mincho" w:hAnsi="Arial" w:cs="Arial"/>
          <w:noProof/>
          <w:lang w:eastAsia="ar-SA"/>
        </w:rPr>
      </w:pPr>
      <w:r>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Pr>
          <w:rFonts w:ascii="Arial" w:eastAsia="MS Mincho" w:hAnsi="Arial" w:cs="Arial"/>
          <w:noProof/>
          <w:lang w:eastAsia="ar-SA"/>
        </w:rPr>
        <w:t>.</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gradnje, ali sa poštovanjem prostorno-vizuelne komponente starog dijela naselja, tj. ne smiju biti nametljivi.</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Tradicionalna arhitektura zasniva se na kompaktnim oblicima objekata, strmim krovovima, malim prozorima i često duplim dok su dimnjaci veliki i prepoznatljivi. Drvo je korišćeno kao glavni konstruktivni materijal što pokazuje brigu o smanjenju toplotnih gubitaka. Karakteristični elementi su kosi složenikrovovi nagiba 35</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- 75</w:t>
      </w:r>
      <w:r>
        <w:rPr>
          <w:rFonts w:ascii="Arial" w:eastAsia="MS Mincho" w:hAnsi="Arial" w:cs="Arial"/>
          <w:noProof/>
          <w:lang w:val="sr-Cyrl-CS" w:eastAsia="ar-SA"/>
        </w:rPr>
        <w:sym w:font="Symbol" w:char="F0B0"/>
      </w:r>
      <w:r>
        <w:rPr>
          <w:rFonts w:ascii="Arial" w:eastAsia="MS Mincho" w:hAnsi="Arial" w:cs="Arial"/>
          <w:noProof/>
          <w:lang w:val="sr-Cyrl-CS" w:eastAsia="ar-SA"/>
        </w:rPr>
        <w:t>.</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D26164" w:rsidRDefault="00D26164" w:rsidP="00D26164">
      <w:pPr>
        <w:spacing w:after="60" w:line="240" w:lineRule="auto"/>
        <w:ind w:firstLine="708"/>
        <w:jc w:val="both"/>
        <w:rPr>
          <w:rFonts w:ascii="Arial" w:eastAsia="MS Mincho" w:hAnsi="Arial" w:cs="Arial"/>
          <w:noProof/>
        </w:rPr>
      </w:pPr>
      <w:r>
        <w:rPr>
          <w:rFonts w:ascii="Arial" w:eastAsia="MS Mincho" w:hAnsi="Arial" w:cs="Arial"/>
          <w:noProof/>
          <w:lang w:val="sr-Cyrl-CS" w:eastAsia="ar-SA"/>
        </w:rPr>
        <w:t xml:space="preserve">Treba obratiti pažnju na estetske i energetske karakteristike novih objekata kako bi se ostvarila povezanost sa prirodnom sredinom. </w:t>
      </w:r>
      <w:r>
        <w:rPr>
          <w:rFonts w:ascii="Arial" w:eastAsia="MS Mincho" w:hAnsi="Arial" w:cs="Arial"/>
          <w:noProof/>
        </w:rPr>
        <w:t>Uslovi koje treba poštovati odnose se na sve objekte i sve ambijente naselja.</w:t>
      </w:r>
    </w:p>
    <w:p w:rsidR="00D26164" w:rsidRDefault="00D26164" w:rsidP="00D26164">
      <w:pPr>
        <w:spacing w:after="60" w:line="240" w:lineRule="auto"/>
        <w:ind w:firstLine="708"/>
        <w:jc w:val="both"/>
        <w:rPr>
          <w:rFonts w:ascii="Arial" w:eastAsia="MS Mincho" w:hAnsi="Arial" w:cs="Arial"/>
          <w:noProof/>
        </w:rPr>
      </w:pPr>
      <w:r>
        <w:rPr>
          <w:rFonts w:ascii="Arial" w:eastAsia="MS Mincho" w:hAnsi="Arial" w:cs="Arial"/>
          <w:noProof/>
        </w:rPr>
        <w:t>Optimizacija oblika i korišćenje održivih materijala su ključne akcije u postizanju energetske efikasnosti objekata, odnosno smanjenja gubitaka toplote.</w:t>
      </w:r>
    </w:p>
    <w:p w:rsidR="00D26164" w:rsidRDefault="00D26164" w:rsidP="00D26164">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D26164" w:rsidRDefault="00D26164" w:rsidP="00D26164">
      <w:pPr>
        <w:autoSpaceDE w:val="0"/>
        <w:autoSpaceDN w:val="0"/>
        <w:adjustRightInd w:val="0"/>
        <w:spacing w:after="0" w:line="240" w:lineRule="auto"/>
        <w:ind w:firstLine="720"/>
        <w:jc w:val="both"/>
        <w:rPr>
          <w:rFonts w:ascii="Arial" w:eastAsia="MS Mincho" w:hAnsi="Arial" w:cs="Arial"/>
          <w:noProof/>
        </w:rPr>
      </w:pPr>
      <w:r>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Intervencije na postojećim objektima</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Postojeći objekat na parceli može se dograditi ili nadzidati do maksimalnih parametara definisanih Detaljnim Planom (spratnost objekta, indeks zauzetosti, indeks izgrađenosti).</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w:t>
      </w:r>
      <w:r>
        <w:rPr>
          <w:rFonts w:ascii="Arial" w:eastAsia="MS Mincho" w:hAnsi="Arial" w:cs="Arial"/>
          <w:noProof/>
          <w:lang w:val="sr-Cyrl-CS" w:eastAsia="ar-SA"/>
        </w:rPr>
        <w:lastRenderedPageBreak/>
        <w:t>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Krov je jedan od elemanata koji prilikom obnove po pravilu mora da se rekonstruiše. Prilikom obnove krova, treba da se sačuva izvorna forma i nagib krovnih ravni. Izuzetno važan 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Dogradnja objekta moguća je samo unutar utvrđene građevinske linije prema unutrašnjosti parcele i bočno prema susjedu.</w:t>
      </w:r>
    </w:p>
    <w:p w:rsidR="00D26164" w:rsidRDefault="00D26164" w:rsidP="00D26164">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D26164" w:rsidRDefault="00D26164" w:rsidP="00D26164">
      <w:pPr>
        <w:spacing w:after="0" w:line="240" w:lineRule="auto"/>
        <w:jc w:val="both"/>
        <w:rPr>
          <w:rFonts w:ascii="Arial" w:eastAsia="MS Mincho" w:hAnsi="Arial" w:cs="Arial"/>
          <w:noProof/>
          <w:lang w:val="sr-Cyrl-CS" w:eastAsia="ar-SA"/>
        </w:rPr>
      </w:pPr>
      <w:r>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Slobodne i zelene površine</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Zelena površina može da se smanji ukoliko investitor izrazi želju da gradi bazen.</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Sačuvati i zaštiti sva kvalitetna postojeća stabla, a projekat budućih objekata usaglasiti sa postojećom vegetacijom. Prilikom otvaranja gradilišta obavezno fizički zaštititi sva kvalitetna stabla od mehanizacije i voditi računa da se prilikom zemljanih radova ne ogoli ili ošteti korenov sistem.</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D26164" w:rsidRDefault="00D26164" w:rsidP="00D26164">
      <w:pPr>
        <w:spacing w:after="120" w:line="240" w:lineRule="auto"/>
        <w:ind w:firstLine="720"/>
        <w:jc w:val="both"/>
        <w:rPr>
          <w:rFonts w:ascii="Arial" w:eastAsia="MS Mincho" w:hAnsi="Arial" w:cs="Arial"/>
          <w:noProof/>
          <w:lang w:eastAsia="ar-SA"/>
        </w:rPr>
      </w:pPr>
      <w:r>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FB4284" w:rsidRPr="00FB4284" w:rsidRDefault="00FB4284" w:rsidP="00D26164">
      <w:pPr>
        <w:spacing w:after="120" w:line="240" w:lineRule="auto"/>
        <w:ind w:firstLine="720"/>
        <w:jc w:val="both"/>
        <w:rPr>
          <w:rFonts w:ascii="Arial" w:eastAsia="MS Mincho" w:hAnsi="Arial" w:cs="Arial"/>
          <w:noProof/>
          <w:lang w:eastAsia="ar-SA"/>
        </w:rPr>
      </w:pP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lastRenderedPageBreak/>
        <w:t xml:space="preserve">Ograđivanje </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D26164" w:rsidRDefault="00D26164" w:rsidP="00D26164">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viša za 0,9m od susjedne može se ograđivati transparentnom ogradom do 1,4m visine, koja se može postaviti na podzid, čiju visinu određuje nadležni organ. </w:t>
      </w:r>
    </w:p>
    <w:p w:rsidR="00D26164" w:rsidRDefault="00D26164" w:rsidP="00D26164">
      <w:pPr>
        <w:tabs>
          <w:tab w:val="left" w:pos="360"/>
        </w:tabs>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Parkiranje</w:t>
      </w:r>
    </w:p>
    <w:p w:rsidR="00D26164" w:rsidRDefault="00D26164" w:rsidP="00D26164">
      <w:pPr>
        <w:tabs>
          <w:tab w:val="left" w:pos="360"/>
        </w:tabs>
        <w:spacing w:after="60" w:line="240" w:lineRule="auto"/>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Parkiranje ili garažiranje motornih vozila se obezbeđuje na sopstvenoj parceli i izvan javnih površina prema sledećim kriterijumima:</w:t>
      </w:r>
    </w:p>
    <w:p w:rsidR="00D26164" w:rsidRDefault="00D26164" w:rsidP="00D2616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stanovanje – 8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D26164" w:rsidRDefault="00D26164" w:rsidP="00D2616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Proizvodnja – 10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 xml:space="preserve"> izgrađene površine;</w:t>
      </w:r>
    </w:p>
    <w:p w:rsidR="00D26164" w:rsidRDefault="00D26164" w:rsidP="00D2616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Hoteli i turistička naselja – 10PM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D26164" w:rsidRDefault="00D26164" w:rsidP="00D2616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Poslovanje - 15 PM na 1000m² prostora;</w:t>
      </w:r>
    </w:p>
    <w:p w:rsidR="00D26164" w:rsidRDefault="00D26164" w:rsidP="00D2616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Trgovina – 30 PM na 1000m² prostora;</w:t>
      </w:r>
    </w:p>
    <w:p w:rsidR="00D26164" w:rsidRDefault="00D26164" w:rsidP="00D2616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Restorani – 60PM na 1000m² neto etažne površine;</w:t>
      </w:r>
    </w:p>
    <w:p w:rsidR="00D26164" w:rsidRDefault="00D26164" w:rsidP="00D26164">
      <w:pPr>
        <w:numPr>
          <w:ilvl w:val="0"/>
          <w:numId w:val="12"/>
        </w:numPr>
        <w:spacing w:after="6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sportske dvorane, stadione i sl. – 12PM na 100 posjetilaca;</w:t>
      </w:r>
    </w:p>
    <w:p w:rsidR="00D26164" w:rsidRDefault="00D26164" w:rsidP="00D26164">
      <w:pPr>
        <w:spacing w:before="120" w:after="240" w:line="240" w:lineRule="auto"/>
        <w:ind w:firstLine="720"/>
        <w:jc w:val="both"/>
        <w:rPr>
          <w:rFonts w:ascii="Arial" w:eastAsia="MS Mincho" w:hAnsi="Arial" w:cs="Arial"/>
          <w:noProof/>
          <w:lang w:eastAsia="ar-SA"/>
        </w:rPr>
      </w:pPr>
      <w:r>
        <w:rPr>
          <w:rFonts w:ascii="Arial" w:eastAsia="MS Mincho" w:hAnsi="Arial" w:cs="Arial"/>
          <w:noProof/>
          <w:lang w:val="sr-Cyrl-CS" w:eastAsia="ar-SA"/>
        </w:rPr>
        <w:t>Gornji normativ je predložen za optimističku prognozu rasta stepena amortizacije u kojoj će 2020.god. on iznositi oko 20 PM na 1000 stanovnika.</w:t>
      </w:r>
    </w:p>
    <w:p w:rsidR="00D26164" w:rsidRDefault="00D26164" w:rsidP="00D26164">
      <w:pPr>
        <w:spacing w:before="120" w:after="240" w:line="240" w:lineRule="auto"/>
        <w:jc w:val="both"/>
        <w:rPr>
          <w:rFonts w:ascii="Arial" w:eastAsia="MS Mincho" w:hAnsi="Arial" w:cs="Arial"/>
          <w:noProof/>
          <w:lang w:eastAsia="ar-SA"/>
        </w:rPr>
      </w:pPr>
      <w:r>
        <w:rPr>
          <w:rFonts w:ascii="Arial" w:eastAsia="MS Mincho" w:hAnsi="Arial" w:cs="Arial"/>
          <w:b/>
          <w:noProof/>
          <w:lang w:val="sr-Cyrl-CS" w:eastAsia="ar-SA"/>
        </w:rPr>
        <w:t>Evakuacija otpada</w:t>
      </w:r>
    </w:p>
    <w:p w:rsidR="00D26164" w:rsidRDefault="00D26164" w:rsidP="00D26164">
      <w:pPr>
        <w:spacing w:before="120" w:after="24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Potrebno je obezbijediti direktan i neometan pristup lokacijama za smeće, pri čemu maksimalno rastojanje od pretovarnog mjesta do komunalnog vozila iznosi 15m (maksimalno ručno guranje kontejnera) po ravnoj podlozi bez stepenica.</w:t>
      </w:r>
    </w:p>
    <w:p w:rsidR="00D26164" w:rsidRDefault="00D26164" w:rsidP="00D2616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Sudovi za smeće moraju biti smješteni u okviru parcele u boksu ili niši, adekvatno ograđenoj kamenom, živom ogradom i sl. </w:t>
      </w:r>
    </w:p>
    <w:p w:rsidR="00D26164" w:rsidRDefault="00D26164" w:rsidP="00D26164">
      <w:pPr>
        <w:spacing w:before="120" w:after="60" w:line="240" w:lineRule="auto"/>
        <w:contextualSpacing/>
        <w:rPr>
          <w:rFonts w:ascii="Arial" w:eastAsia="MS Mincho" w:hAnsi="Arial" w:cs="Arial"/>
          <w:b/>
          <w:noProof/>
          <w:lang w:eastAsia="ar-SA"/>
        </w:rPr>
      </w:pPr>
      <w:r>
        <w:rPr>
          <w:rFonts w:ascii="Arial" w:eastAsia="MS Mincho" w:hAnsi="Arial" w:cs="Arial"/>
          <w:b/>
          <w:noProof/>
          <w:lang w:val="sr-Cyrl-CS" w:eastAsia="ar-SA"/>
        </w:rPr>
        <w:t>Inženjersko-geološki uslovi</w:t>
      </w:r>
    </w:p>
    <w:p w:rsidR="00D26164" w:rsidRDefault="00D26164" w:rsidP="00D26164">
      <w:pPr>
        <w:spacing w:before="120" w:after="60" w:line="240" w:lineRule="auto"/>
        <w:contextualSpacing/>
        <w:rPr>
          <w:rFonts w:ascii="Arial" w:eastAsia="MS Mincho" w:hAnsi="Arial" w:cs="Arial"/>
          <w:b/>
          <w:noProof/>
          <w:lang w:eastAsia="ar-SA"/>
        </w:rPr>
      </w:pP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D26164" w:rsidRDefault="00D26164" w:rsidP="00D2616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D26164" w:rsidRDefault="00D26164" w:rsidP="00D26164">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t>Za svaki novoplanirani objekat uraditi detaljna istraživanja koja će definisati tačnu kotu i način fundiranja objekta.</w:t>
      </w:r>
    </w:p>
    <w:p w:rsidR="00D26164" w:rsidRDefault="00D26164" w:rsidP="00D26164">
      <w:pPr>
        <w:spacing w:after="120" w:line="240" w:lineRule="auto"/>
        <w:ind w:firstLine="708"/>
        <w:jc w:val="both"/>
        <w:rPr>
          <w:rFonts w:ascii="Helvetica" w:hAnsi="Helvetica"/>
          <w:noProof/>
        </w:rPr>
      </w:pPr>
      <w:r>
        <w:rPr>
          <w:rFonts w:ascii="Helvetica" w:hAnsi="Helvetica"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Pr>
          <w:rFonts w:ascii="Helvetica" w:hAnsi="Cambria Math" w:cs="Cambria Math"/>
          <w:noProof/>
        </w:rPr>
        <w:t>⁰</w:t>
      </w:r>
      <w:r>
        <w:rPr>
          <w:rFonts w:ascii="Helvetica" w:hAnsi="Helvetica" w:cs="Arial"/>
          <w:noProof/>
        </w:rPr>
        <w:t xml:space="preserve"> u urbanom području.</w:t>
      </w:r>
      <w:r>
        <w:rPr>
          <w:rFonts w:ascii="Helvetica" w:hAnsi="Helvetica"/>
          <w:noProof/>
        </w:rPr>
        <w:t>Orjentacija nagiba je uglavnom jednolična i usmerena ka Severu i severoistoku.</w:t>
      </w:r>
    </w:p>
    <w:p w:rsidR="00D26164" w:rsidRDefault="00D26164" w:rsidP="00D2616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Priključenje na infrastrukturnu mrežu</w:t>
      </w:r>
    </w:p>
    <w:p w:rsidR="00D26164" w:rsidRDefault="00D26164" w:rsidP="00D26164">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lastRenderedPageBreak/>
        <w:t>Objekte priključiti na infrastrukturnu mrežu uz uslove i saglasnost nadležnih komunalnih institucija.</w:t>
      </w:r>
    </w:p>
    <w:p w:rsidR="00D26164" w:rsidRDefault="00D26164" w:rsidP="00D26164">
      <w:pPr>
        <w:spacing w:line="240" w:lineRule="auto"/>
        <w:ind w:firstLine="720"/>
        <w:jc w:val="both"/>
        <w:rPr>
          <w:rFonts w:ascii="Arial" w:eastAsia="MS Mincho" w:hAnsi="Arial" w:cs="Arial"/>
          <w:noProof/>
          <w:lang w:eastAsia="ar-SA"/>
        </w:rPr>
      </w:pPr>
      <w:r>
        <w:rPr>
          <w:rFonts w:ascii="Helvetica" w:hAnsi="Helvetica"/>
          <w:b/>
          <w:noProof/>
        </w:rPr>
        <w:t>Seizmička aktivnost</w:t>
      </w:r>
    </w:p>
    <w:p w:rsidR="00D26164" w:rsidRDefault="00D26164" w:rsidP="00D26164">
      <w:pPr>
        <w:spacing w:before="60" w:after="0" w:line="240" w:lineRule="auto"/>
        <w:ind w:firstLine="708"/>
        <w:jc w:val="both"/>
        <w:rPr>
          <w:rFonts w:ascii="Helvetica" w:hAnsi="Helvetica" w:cs="Arial"/>
          <w:noProof/>
        </w:rPr>
      </w:pPr>
      <w:r>
        <w:rPr>
          <w:rFonts w:ascii="Helvetica" w:hAnsi="Helvetica" w:cs="Arial"/>
          <w:noProof/>
        </w:rPr>
        <w:t>Seizmološke karakteristike ovog terena su uslovljene geološkim sastavom i tektonskim sklopom.Prostor žabljačke opštine pripada zoni 7°MCS skale, što znači da je relativno stabilan i pogodan za gradnju skoro svih vrsta objekata.</w:t>
      </w:r>
    </w:p>
    <w:p w:rsidR="00D26164" w:rsidRDefault="00D26164" w:rsidP="00D26164">
      <w:pPr>
        <w:keepNext/>
        <w:keepLines/>
        <w:spacing w:before="240" w:after="120" w:line="240" w:lineRule="auto"/>
        <w:jc w:val="both"/>
        <w:outlineLvl w:val="1"/>
        <w:rPr>
          <w:rFonts w:ascii="Helvetica" w:eastAsia="Times New Roman" w:hAnsi="Helvetica"/>
          <w:b/>
          <w:bCs/>
          <w:noProof/>
        </w:rPr>
      </w:pPr>
      <w:r>
        <w:rPr>
          <w:rFonts w:ascii="Helvetica" w:eastAsia="Times New Roman" w:hAnsi="Helvetica"/>
          <w:b/>
          <w:bCs/>
          <w:noProof/>
        </w:rPr>
        <w:t>Klimatske karakteristike</w:t>
      </w:r>
    </w:p>
    <w:p w:rsidR="00D26164" w:rsidRDefault="00D26164" w:rsidP="00D26164">
      <w:pPr>
        <w:keepNext/>
        <w:keepLines/>
        <w:spacing w:before="60" w:after="0" w:line="240" w:lineRule="auto"/>
        <w:ind w:firstLine="708"/>
        <w:jc w:val="both"/>
        <w:outlineLvl w:val="1"/>
        <w:rPr>
          <w:rFonts w:ascii="Helvetica" w:hAnsi="Helvetica" w:cs="Arial"/>
          <w:bCs/>
          <w:iCs/>
          <w:noProof/>
        </w:rPr>
      </w:pPr>
      <w:r>
        <w:rPr>
          <w:rFonts w:ascii="Helvetica" w:hAnsi="Helvetica"/>
          <w:noProof/>
        </w:rPr>
        <w:t>Karakteristike klime u Crnoj Gori su uglavnom uslovljene njenim geomorfološkim karakteristikama.</w:t>
      </w:r>
      <w:r>
        <w:rPr>
          <w:rFonts w:ascii="Helvetica" w:hAnsi="Helvetica"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D26164" w:rsidRDefault="00D26164" w:rsidP="00D26164">
      <w:pPr>
        <w:spacing w:before="60" w:after="0" w:line="240" w:lineRule="auto"/>
        <w:ind w:firstLine="708"/>
        <w:jc w:val="both"/>
        <w:rPr>
          <w:rFonts w:ascii="Helvetica" w:hAnsi="Helvetica" w:cs="Arial"/>
          <w:bCs/>
          <w:iCs/>
          <w:noProof/>
        </w:rPr>
      </w:pPr>
      <w:r>
        <w:rPr>
          <w:rFonts w:ascii="Helvetica" w:hAnsi="Helvetica" w:cs="Arial"/>
          <w:bCs/>
          <w:iCs/>
          <w:noProof/>
        </w:rPr>
        <w:t>Klima ima odlike, od župske u kanjonima rijeka, preko subplaninske na visinama do 1200 metara, do tipične alpske. Zime su duge i hladne, ljeta relativno kratka i svježa.</w:t>
      </w:r>
    </w:p>
    <w:p w:rsidR="00D26164" w:rsidRDefault="00D26164" w:rsidP="00D26164">
      <w:pPr>
        <w:spacing w:after="0" w:line="240" w:lineRule="auto"/>
        <w:jc w:val="both"/>
        <w:rPr>
          <w:rFonts w:ascii="Helvetica" w:eastAsia="MS Mincho" w:hAnsi="Helvetica" w:cs="Arial"/>
          <w:b/>
          <w:noProof/>
        </w:rPr>
      </w:pPr>
    </w:p>
    <w:p w:rsidR="00D26164" w:rsidRDefault="00D26164" w:rsidP="00D26164">
      <w:pPr>
        <w:spacing w:after="0" w:line="240" w:lineRule="auto"/>
        <w:contextualSpacing/>
        <w:jc w:val="both"/>
        <w:rPr>
          <w:rFonts w:ascii="Helvetica" w:eastAsia="MS Mincho" w:hAnsi="Helvetica" w:cs="Arial"/>
          <w:b/>
          <w:noProof/>
        </w:rPr>
      </w:pPr>
      <w:r>
        <w:rPr>
          <w:rFonts w:ascii="Helvetica" w:eastAsia="MS Mincho" w:hAnsi="Helvetica" w:cs="Arial"/>
          <w:b/>
          <w:noProof/>
        </w:rPr>
        <w:t>Zaštita životne sredine</w:t>
      </w:r>
    </w:p>
    <w:p w:rsidR="00D26164" w:rsidRDefault="00D26164" w:rsidP="00D26164">
      <w:pPr>
        <w:spacing w:after="0" w:line="240" w:lineRule="auto"/>
        <w:jc w:val="both"/>
        <w:rPr>
          <w:rFonts w:ascii="Helvetica" w:eastAsia="MS Mincho" w:hAnsi="Helvetica" w:cs="Arial"/>
          <w:b/>
          <w:noProof/>
          <w:sz w:val="10"/>
          <w:szCs w:val="10"/>
        </w:rPr>
      </w:pPr>
    </w:p>
    <w:p w:rsidR="00D26164" w:rsidRDefault="00D26164" w:rsidP="00D26164">
      <w:pPr>
        <w:spacing w:after="60" w:line="240" w:lineRule="auto"/>
        <w:ind w:firstLine="720"/>
        <w:jc w:val="both"/>
        <w:rPr>
          <w:rFonts w:ascii="Helvetica" w:eastAsia="MS Mincho" w:hAnsi="Helvetica" w:cs="Arial"/>
          <w:noProof/>
        </w:rPr>
      </w:pPr>
      <w:r>
        <w:rPr>
          <w:rFonts w:ascii="Helvetica" w:eastAsia="MS Mincho" w:hAnsi="Helvetica" w:cs="Arial"/>
          <w:noProof/>
        </w:rPr>
        <w:t>Mjere zaštite životne sredine odnose se očuvanje prirodnog ekosistema naselja i definisane su na osnovu rezultata analize stanja kvaliteta životne sredine i prihvatnog kapaciteta životne sredine.</w:t>
      </w:r>
    </w:p>
    <w:p w:rsidR="00D26164" w:rsidRDefault="00D26164" w:rsidP="00D26164">
      <w:pPr>
        <w:spacing w:after="60" w:line="240" w:lineRule="auto"/>
        <w:ind w:firstLine="720"/>
        <w:jc w:val="both"/>
        <w:rPr>
          <w:rFonts w:ascii="Helvetica" w:eastAsia="MS Mincho" w:hAnsi="Helvetica" w:cs="Arial"/>
          <w:noProof/>
        </w:rPr>
      </w:pPr>
      <w:r>
        <w:rPr>
          <w:rFonts w:ascii="Helvetica" w:eastAsia="MS Mincho" w:hAnsi="Helvetica" w:cs="Arial"/>
          <w:noProof/>
        </w:rPr>
        <w:t>Smanjenje nepovoljnih uticaja na životnu sredinu sprovešće se uz primjenu mjera tehničko-tehnološkog, ekonomskog i pravno-regulativnog karaktera (prostorno-planske mjere).</w:t>
      </w:r>
    </w:p>
    <w:p w:rsidR="00D26164" w:rsidRDefault="00D26164" w:rsidP="00D26164">
      <w:pPr>
        <w:spacing w:after="60" w:line="240" w:lineRule="auto"/>
        <w:ind w:firstLine="720"/>
        <w:jc w:val="both"/>
        <w:rPr>
          <w:rFonts w:ascii="Helvetica" w:eastAsia="MS Mincho" w:hAnsi="Helvetica" w:cs="Arial"/>
          <w:noProof/>
        </w:rPr>
      </w:pPr>
      <w:r>
        <w:rPr>
          <w:rFonts w:ascii="Helvetica" w:eastAsia="MS Mincho" w:hAnsi="Helvetica" w:cs="Arial"/>
          <w:noProof/>
        </w:rPr>
        <w:t>Predviđene tehničke mjere odnose se na prilagođavanje tehnoloških procesa zahtjevima zaštite kvaliteta životne sredine: izvođenja ghrađevinskih projekata i postrojenja, instalisanje uređaja i opreme, a naročitoi one za prečišćavanje otpadnih gasova i voda, izvođenje rudarskih, hidrotehničkih, agrotehničkih i drugih vrsta radova, dovođenje u ispravno stanje postojećih objekata, postrojenja, uređaja, opreme kao i propisno održavanje i upravljanje tim uređajima.</w:t>
      </w:r>
    </w:p>
    <w:p w:rsidR="00D26164" w:rsidRDefault="00D26164" w:rsidP="00D26164">
      <w:pPr>
        <w:spacing w:after="60" w:line="240" w:lineRule="auto"/>
        <w:ind w:firstLine="720"/>
        <w:jc w:val="both"/>
        <w:rPr>
          <w:rFonts w:ascii="Helvetica" w:eastAsia="MS Mincho" w:hAnsi="Helvetica" w:cs="Arial"/>
          <w:noProof/>
        </w:rPr>
      </w:pPr>
      <w:r>
        <w:rPr>
          <w:rFonts w:ascii="Helvetica" w:eastAsia="MS Mincho" w:hAnsi="Helvetica" w:cs="Arial"/>
          <w:noProof/>
        </w:rPr>
        <w:t>Pravno-regulativnim mjerama definiše se način ponašanja u određenom prostoru u odnosu na pojedine komponente i životnu sredinu u cjelini. Ove mjere se odnose na donošenje opštih normativno pravnih akata Skupštine opštine o zaštiti i unapređenju životne sredine, a na osnovu zakonske regulative o zaštiti životne sredine i korišćenju i uređenju prostora, izradu katastra zagađivača i njegovo stalno ažuriranje (kompletan monitoring životne sredine), zabranu i ograničavanje gradnje objekata koji su potencijalni zagađivači, prostorno – planske mjere (pravilan izvor lokacije, formiranje sanitarno-zaštitnih zona oko objekata koji utiču na zagađenje životne sredine).</w:t>
      </w:r>
    </w:p>
    <w:p w:rsidR="00D26164" w:rsidRDefault="00D26164" w:rsidP="00D26164">
      <w:pPr>
        <w:spacing w:after="60" w:line="240" w:lineRule="auto"/>
        <w:ind w:firstLine="720"/>
        <w:jc w:val="both"/>
        <w:rPr>
          <w:rFonts w:ascii="Helvetica" w:eastAsia="MS Mincho" w:hAnsi="Helvetica" w:cs="Arial"/>
          <w:noProof/>
        </w:rPr>
      </w:pPr>
      <w:r>
        <w:rPr>
          <w:rFonts w:ascii="Helvetica" w:eastAsia="MS Mincho" w:hAnsi="Helvetica" w:cs="Arial"/>
          <w:noProof/>
        </w:rPr>
        <w:t>Ekonomske mjerese preduzimaju u cilju pribavljanja potrebnih sredstava za ostvarivanje ciljeva zaštite i unapređenja životne sredine (takse, porezi i dr.).</w:t>
      </w:r>
    </w:p>
    <w:p w:rsidR="00D26164" w:rsidRDefault="00D26164" w:rsidP="00D26164">
      <w:pPr>
        <w:spacing w:after="0" w:line="240" w:lineRule="auto"/>
        <w:ind w:firstLine="720"/>
        <w:jc w:val="both"/>
        <w:rPr>
          <w:rFonts w:ascii="Helvetica" w:eastAsia="Calibri" w:hAnsi="Helvetica" w:cs="Arial"/>
          <w:noProof/>
        </w:rPr>
      </w:pPr>
      <w:r>
        <w:rPr>
          <w:rFonts w:ascii="Helvetica" w:eastAsia="Calibri" w:hAnsi="Helvetica" w:cs="Arial"/>
          <w:noProof/>
        </w:rPr>
        <w:t>Koncept zaštite životne sredine na području Žabljak obuhvata:</w:t>
      </w:r>
    </w:p>
    <w:p w:rsidR="00D26164" w:rsidRDefault="00D26164" w:rsidP="00D26164">
      <w:pPr>
        <w:numPr>
          <w:ilvl w:val="0"/>
          <w:numId w:val="13"/>
        </w:numPr>
        <w:spacing w:after="0" w:line="240" w:lineRule="auto"/>
        <w:ind w:left="1134"/>
        <w:contextualSpacing/>
        <w:rPr>
          <w:rFonts w:ascii="Helvetica" w:eastAsia="Calibri" w:hAnsi="Helvetica" w:cs="Arial"/>
          <w:noProof/>
        </w:rPr>
      </w:pPr>
      <w:r>
        <w:rPr>
          <w:rFonts w:ascii="Helvetica" w:eastAsia="Calibri" w:hAnsi="Helvetica" w:cs="Arial"/>
          <w:noProof/>
        </w:rPr>
        <w:t>Zaštitu životne sredine na bazi racionalnog korišćenjaprirodnih resursa: vode, vazduha, zemljišta, biljnih i životinjskih vrsta, pejzaža, mineralnih sirovina, hidroenergetskog i šumskog potencijala;</w:t>
      </w:r>
    </w:p>
    <w:p w:rsidR="00D26164" w:rsidRDefault="00D26164" w:rsidP="00D26164">
      <w:pPr>
        <w:numPr>
          <w:ilvl w:val="0"/>
          <w:numId w:val="13"/>
        </w:numPr>
        <w:spacing w:before="120" w:line="240" w:lineRule="auto"/>
        <w:ind w:left="1134"/>
        <w:contextualSpacing/>
        <w:rPr>
          <w:rFonts w:ascii="Helvetica" w:eastAsia="Calibri" w:hAnsi="Helvetica" w:cs="Arial"/>
          <w:noProof/>
        </w:rPr>
      </w:pPr>
      <w:r>
        <w:rPr>
          <w:rFonts w:ascii="Helvetica" w:eastAsia="Calibri" w:hAnsi="Helvetica" w:cs="Arial"/>
          <w:noProof/>
        </w:rPr>
        <w:t>Ograničavanje postojećih aktivnosti sa negativnim uticajima na kvalitet životne sredine;</w:t>
      </w:r>
    </w:p>
    <w:p w:rsidR="00D26164" w:rsidRDefault="00D26164" w:rsidP="00D26164">
      <w:pPr>
        <w:numPr>
          <w:ilvl w:val="0"/>
          <w:numId w:val="13"/>
        </w:numPr>
        <w:spacing w:before="120" w:line="240" w:lineRule="auto"/>
        <w:ind w:left="1134"/>
        <w:contextualSpacing/>
        <w:rPr>
          <w:rFonts w:ascii="Helvetica" w:eastAsia="Calibri" w:hAnsi="Helvetica" w:cs="Arial"/>
          <w:noProof/>
        </w:rPr>
      </w:pPr>
      <w:r>
        <w:rPr>
          <w:rFonts w:ascii="Helvetica" w:eastAsia="Calibri" w:hAnsi="Helvetica" w:cs="Arial"/>
          <w:noProof/>
        </w:rPr>
        <w:t>Unapređenje kvaliteta životne sredine u naseljima njihovim opremanjem objekatima sa zadovoljavajućim komunalno-higijenskim uslovima (obezbjeđenje pitke vode, izgradnja kanalizacionog sistema, adekvatno kanalisanje komunalnih otpadnih voda);</w:t>
      </w:r>
    </w:p>
    <w:p w:rsidR="00D26164" w:rsidRDefault="00697962" w:rsidP="00D26164">
      <w:pPr>
        <w:pStyle w:val="NoSpacing"/>
      </w:pPr>
      <w:r>
        <w:rPr>
          <w:noProof/>
          <w:lang w:val="en-US"/>
        </w:rPr>
        <w:lastRenderedPageBreak/>
        <w:drawing>
          <wp:inline distT="0" distB="0" distL="0" distR="0">
            <wp:extent cx="5938520" cy="6661785"/>
            <wp:effectExtent l="19050" t="0" r="5080" b="0"/>
            <wp:docPr id="4"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938520" cy="6661785"/>
                    </a:xfrm>
                    <a:prstGeom prst="rect">
                      <a:avLst/>
                    </a:prstGeom>
                    <a:noFill/>
                    <a:ln w="9525">
                      <a:noFill/>
                      <a:miter lim="800000"/>
                      <a:headEnd/>
                      <a:tailEnd/>
                    </a:ln>
                  </pic:spPr>
                </pic:pic>
              </a:graphicData>
            </a:graphic>
          </wp:inline>
        </w:drawing>
      </w: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r>
        <w:rPr>
          <w:noProof/>
          <w:lang w:val="en-US"/>
        </w:rPr>
        <w:lastRenderedPageBreak/>
        <w:drawing>
          <wp:inline distT="0" distB="0" distL="0" distR="0">
            <wp:extent cx="5567045" cy="8229600"/>
            <wp:effectExtent l="19050" t="0" r="0" b="0"/>
            <wp:docPr id="5"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567045" cy="8229600"/>
                    </a:xfrm>
                    <a:prstGeom prst="rect">
                      <a:avLst/>
                    </a:prstGeom>
                    <a:noFill/>
                    <a:ln w="9525">
                      <a:noFill/>
                      <a:miter lim="800000"/>
                      <a:headEnd/>
                      <a:tailEnd/>
                    </a:ln>
                  </pic:spPr>
                </pic:pic>
              </a:graphicData>
            </a:graphic>
          </wp:inline>
        </w:drawing>
      </w:r>
    </w:p>
    <w:p w:rsidR="00697962" w:rsidRDefault="00697962" w:rsidP="00D26164">
      <w:pPr>
        <w:pStyle w:val="NoSpacing"/>
      </w:pPr>
      <w:r>
        <w:rPr>
          <w:noProof/>
          <w:lang w:val="en-US"/>
        </w:rPr>
        <w:lastRenderedPageBreak/>
        <w:drawing>
          <wp:inline distT="0" distB="0" distL="0" distR="0">
            <wp:extent cx="5938520" cy="7706995"/>
            <wp:effectExtent l="19050" t="0" r="5080"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938520" cy="7706995"/>
                    </a:xfrm>
                    <a:prstGeom prst="rect">
                      <a:avLst/>
                    </a:prstGeom>
                    <a:noFill/>
                    <a:ln w="9525">
                      <a:noFill/>
                      <a:miter lim="800000"/>
                      <a:headEnd/>
                      <a:tailEnd/>
                    </a:ln>
                  </pic:spPr>
                </pic:pic>
              </a:graphicData>
            </a:graphic>
          </wp:inline>
        </w:drawing>
      </w:r>
    </w:p>
    <w:p w:rsidR="00697962" w:rsidRDefault="00697962" w:rsidP="00D26164">
      <w:pPr>
        <w:pStyle w:val="NoSpacing"/>
      </w:pPr>
    </w:p>
    <w:p w:rsidR="00697962" w:rsidRDefault="00697962" w:rsidP="00D26164">
      <w:pPr>
        <w:pStyle w:val="NoSpacing"/>
      </w:pPr>
    </w:p>
    <w:p w:rsidR="00697962" w:rsidRDefault="00697962" w:rsidP="00D26164">
      <w:pPr>
        <w:pStyle w:val="NoSpacing"/>
      </w:pPr>
    </w:p>
    <w:p w:rsidR="00697962" w:rsidRDefault="00697962" w:rsidP="00D26164">
      <w:pPr>
        <w:pStyle w:val="NoSpacing"/>
      </w:pPr>
      <w:r>
        <w:rPr>
          <w:noProof/>
          <w:lang w:val="en-US"/>
        </w:rPr>
        <w:lastRenderedPageBreak/>
        <w:drawing>
          <wp:inline distT="0" distB="0" distL="0" distR="0">
            <wp:extent cx="5536565" cy="8219440"/>
            <wp:effectExtent l="19050" t="0" r="6985" b="0"/>
            <wp:docPr id="7" name="Picture 4" descr="C:\Documents and Settings\Administrator\Desktop\SKE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SKENER\4.jpg"/>
                    <pic:cNvPicPr>
                      <a:picLocks noChangeAspect="1" noChangeArrowheads="1"/>
                    </pic:cNvPicPr>
                  </pic:nvPicPr>
                  <pic:blipFill>
                    <a:blip r:embed="rId11"/>
                    <a:srcRect/>
                    <a:stretch>
                      <a:fillRect/>
                    </a:stretch>
                  </pic:blipFill>
                  <pic:spPr bwMode="auto">
                    <a:xfrm>
                      <a:off x="0" y="0"/>
                      <a:ext cx="5536565" cy="8219440"/>
                    </a:xfrm>
                    <a:prstGeom prst="rect">
                      <a:avLst/>
                    </a:prstGeom>
                    <a:noFill/>
                    <a:ln w="9525">
                      <a:noFill/>
                      <a:miter lim="800000"/>
                      <a:headEnd/>
                      <a:tailEnd/>
                    </a:ln>
                  </pic:spPr>
                </pic:pic>
              </a:graphicData>
            </a:graphic>
          </wp:inline>
        </w:drawing>
      </w:r>
    </w:p>
    <w:p w:rsidR="00697962" w:rsidRDefault="00697962" w:rsidP="00D26164">
      <w:pPr>
        <w:pStyle w:val="NoSpacing"/>
      </w:pPr>
      <w:r>
        <w:rPr>
          <w:noProof/>
          <w:lang w:val="en-US"/>
        </w:rPr>
        <w:lastRenderedPageBreak/>
        <w:drawing>
          <wp:inline distT="0" distB="0" distL="0" distR="0">
            <wp:extent cx="5938520" cy="8048625"/>
            <wp:effectExtent l="19050" t="0" r="5080" b="0"/>
            <wp:docPr id="8" name="Picture 5" descr="C:\Documents and Settings\Administrator\Desktop\SKEN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SKENER\5.jpg"/>
                    <pic:cNvPicPr>
                      <a:picLocks noChangeAspect="1" noChangeArrowheads="1"/>
                    </pic:cNvPicPr>
                  </pic:nvPicPr>
                  <pic:blipFill>
                    <a:blip r:embed="rId12"/>
                    <a:srcRect/>
                    <a:stretch>
                      <a:fillRect/>
                    </a:stretch>
                  </pic:blipFill>
                  <pic:spPr bwMode="auto">
                    <a:xfrm>
                      <a:off x="0" y="0"/>
                      <a:ext cx="5938520" cy="8048625"/>
                    </a:xfrm>
                    <a:prstGeom prst="rect">
                      <a:avLst/>
                    </a:prstGeom>
                    <a:noFill/>
                    <a:ln w="9525">
                      <a:noFill/>
                      <a:miter lim="800000"/>
                      <a:headEnd/>
                      <a:tailEnd/>
                    </a:ln>
                  </pic:spPr>
                </pic:pic>
              </a:graphicData>
            </a:graphic>
          </wp:inline>
        </w:drawing>
      </w:r>
    </w:p>
    <w:p w:rsidR="00697962" w:rsidRDefault="00697962" w:rsidP="00D26164">
      <w:pPr>
        <w:pStyle w:val="NoSpacing"/>
      </w:pPr>
    </w:p>
    <w:p w:rsidR="00697962" w:rsidRDefault="00697962" w:rsidP="00D26164">
      <w:pPr>
        <w:pStyle w:val="NoSpacing"/>
      </w:pPr>
      <w:r>
        <w:rPr>
          <w:noProof/>
          <w:lang w:val="en-US"/>
        </w:rPr>
        <w:lastRenderedPageBreak/>
        <w:drawing>
          <wp:inline distT="0" distB="0" distL="0" distR="0">
            <wp:extent cx="5828030" cy="8219440"/>
            <wp:effectExtent l="19050" t="0" r="1270" b="0"/>
            <wp:docPr id="9" name="Picture 6" descr="C:\Documents and Settings\Administrator\Desktop\SKEN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SKENER\6.jpg"/>
                    <pic:cNvPicPr>
                      <a:picLocks noChangeAspect="1" noChangeArrowheads="1"/>
                    </pic:cNvPicPr>
                  </pic:nvPicPr>
                  <pic:blipFill>
                    <a:blip r:embed="rId13"/>
                    <a:srcRect/>
                    <a:stretch>
                      <a:fillRect/>
                    </a:stretch>
                  </pic:blipFill>
                  <pic:spPr bwMode="auto">
                    <a:xfrm>
                      <a:off x="0" y="0"/>
                      <a:ext cx="5828030" cy="8219440"/>
                    </a:xfrm>
                    <a:prstGeom prst="rect">
                      <a:avLst/>
                    </a:prstGeom>
                    <a:noFill/>
                    <a:ln w="9525">
                      <a:noFill/>
                      <a:miter lim="800000"/>
                      <a:headEnd/>
                      <a:tailEnd/>
                    </a:ln>
                  </pic:spPr>
                </pic:pic>
              </a:graphicData>
            </a:graphic>
          </wp:inline>
        </w:drawing>
      </w:r>
    </w:p>
    <w:p w:rsidR="00A539F6" w:rsidRDefault="00697962" w:rsidP="00697962">
      <w:pPr>
        <w:pStyle w:val="NoSpacing"/>
      </w:pPr>
      <w:r>
        <w:rPr>
          <w:noProof/>
          <w:lang w:val="en-US"/>
        </w:rPr>
        <w:lastRenderedPageBreak/>
        <w:drawing>
          <wp:inline distT="0" distB="0" distL="0" distR="0">
            <wp:extent cx="5817870" cy="8229600"/>
            <wp:effectExtent l="19050" t="0" r="0" b="0"/>
            <wp:docPr id="10" name="Picture 7" descr="C:\Documents and Settings\Administrator\Desktop\SKEN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SKENER\7.jpg"/>
                    <pic:cNvPicPr>
                      <a:picLocks noChangeAspect="1" noChangeArrowheads="1"/>
                    </pic:cNvPicPr>
                  </pic:nvPicPr>
                  <pic:blipFill>
                    <a:blip r:embed="rId14"/>
                    <a:srcRect/>
                    <a:stretch>
                      <a:fillRect/>
                    </a:stretch>
                  </pic:blipFill>
                  <pic:spPr bwMode="auto">
                    <a:xfrm>
                      <a:off x="0" y="0"/>
                      <a:ext cx="5817870" cy="8229600"/>
                    </a:xfrm>
                    <a:prstGeom prst="rect">
                      <a:avLst/>
                    </a:prstGeom>
                    <a:noFill/>
                    <a:ln w="9525">
                      <a:noFill/>
                      <a:miter lim="800000"/>
                      <a:headEnd/>
                      <a:tailEnd/>
                    </a:ln>
                  </pic:spPr>
                </pic:pic>
              </a:graphicData>
            </a:graphic>
          </wp:inline>
        </w:drawing>
      </w:r>
    </w:p>
    <w:sectPr w:rsidR="00A539F6" w:rsidSect="001A04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766E"/>
    <w:multiLevelType w:val="hybridMultilevel"/>
    <w:tmpl w:val="39EEBEEC"/>
    <w:lvl w:ilvl="0" w:tplc="3BA8F5B0">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nsid w:val="154A7883"/>
    <w:multiLevelType w:val="hybridMultilevel"/>
    <w:tmpl w:val="FB5C89EC"/>
    <w:lvl w:ilvl="0" w:tplc="47FAAB54">
      <w:start w:val="1"/>
      <w:numFmt w:val="bullet"/>
      <w:lvlText w:val=""/>
      <w:lvlJc w:val="left"/>
      <w:pPr>
        <w:tabs>
          <w:tab w:val="num" w:pos="720"/>
        </w:tabs>
        <w:ind w:left="720" w:hanging="360"/>
      </w:pPr>
      <w:rPr>
        <w:rFonts w:ascii="Symbol" w:hAnsi="Symbol" w:hint="default"/>
        <w:sz w:val="16"/>
        <w:szCs w:val="16"/>
      </w:rPr>
    </w:lvl>
    <w:lvl w:ilvl="1" w:tplc="20D863D8">
      <w:start w:val="1"/>
      <w:numFmt w:val="bullet"/>
      <w:lvlText w:val="o"/>
      <w:lvlJc w:val="left"/>
      <w:pPr>
        <w:tabs>
          <w:tab w:val="num" w:pos="1440"/>
        </w:tabs>
        <w:ind w:left="1440" w:hanging="360"/>
      </w:pPr>
      <w:rPr>
        <w:rFonts w:ascii="Courier New" w:hAnsi="Courier New" w:cs="Courier New" w:hint="default"/>
      </w:rPr>
    </w:lvl>
    <w:lvl w:ilvl="2" w:tplc="E9063558">
      <w:start w:val="1"/>
      <w:numFmt w:val="bullet"/>
      <w:lvlText w:val=""/>
      <w:lvlJc w:val="left"/>
      <w:pPr>
        <w:tabs>
          <w:tab w:val="num" w:pos="2160"/>
        </w:tabs>
        <w:ind w:left="2160" w:hanging="360"/>
      </w:pPr>
      <w:rPr>
        <w:rFonts w:ascii="Wingdings" w:hAnsi="Wingdings" w:hint="default"/>
      </w:rPr>
    </w:lvl>
    <w:lvl w:ilvl="3" w:tplc="BBDA4412">
      <w:start w:val="1"/>
      <w:numFmt w:val="bullet"/>
      <w:lvlText w:val=""/>
      <w:lvlJc w:val="left"/>
      <w:pPr>
        <w:tabs>
          <w:tab w:val="num" w:pos="2880"/>
        </w:tabs>
        <w:ind w:left="2880" w:hanging="360"/>
      </w:pPr>
      <w:rPr>
        <w:rFonts w:ascii="Symbol" w:hAnsi="Symbol" w:hint="default"/>
      </w:rPr>
    </w:lvl>
    <w:lvl w:ilvl="4" w:tplc="F1DC0B48">
      <w:start w:val="1"/>
      <w:numFmt w:val="bullet"/>
      <w:lvlText w:val="o"/>
      <w:lvlJc w:val="left"/>
      <w:pPr>
        <w:tabs>
          <w:tab w:val="num" w:pos="3600"/>
        </w:tabs>
        <w:ind w:left="3600" w:hanging="360"/>
      </w:pPr>
      <w:rPr>
        <w:rFonts w:ascii="Courier New" w:hAnsi="Courier New" w:cs="Courier New" w:hint="default"/>
      </w:rPr>
    </w:lvl>
    <w:lvl w:ilvl="5" w:tplc="31284BBE">
      <w:start w:val="1"/>
      <w:numFmt w:val="bullet"/>
      <w:lvlText w:val=""/>
      <w:lvlJc w:val="left"/>
      <w:pPr>
        <w:tabs>
          <w:tab w:val="num" w:pos="4320"/>
        </w:tabs>
        <w:ind w:left="4320" w:hanging="360"/>
      </w:pPr>
      <w:rPr>
        <w:rFonts w:ascii="Wingdings" w:hAnsi="Wingdings" w:hint="default"/>
      </w:rPr>
    </w:lvl>
    <w:lvl w:ilvl="6" w:tplc="15863D18">
      <w:start w:val="1"/>
      <w:numFmt w:val="bullet"/>
      <w:lvlText w:val=""/>
      <w:lvlJc w:val="left"/>
      <w:pPr>
        <w:tabs>
          <w:tab w:val="num" w:pos="5040"/>
        </w:tabs>
        <w:ind w:left="5040" w:hanging="360"/>
      </w:pPr>
      <w:rPr>
        <w:rFonts w:ascii="Symbol" w:hAnsi="Symbol" w:hint="default"/>
      </w:rPr>
    </w:lvl>
    <w:lvl w:ilvl="7" w:tplc="38349C84">
      <w:start w:val="1"/>
      <w:numFmt w:val="bullet"/>
      <w:lvlText w:val="o"/>
      <w:lvlJc w:val="left"/>
      <w:pPr>
        <w:tabs>
          <w:tab w:val="num" w:pos="5760"/>
        </w:tabs>
        <w:ind w:left="5760" w:hanging="360"/>
      </w:pPr>
      <w:rPr>
        <w:rFonts w:ascii="Courier New" w:hAnsi="Courier New" w:cs="Courier New" w:hint="default"/>
      </w:rPr>
    </w:lvl>
    <w:lvl w:ilvl="8" w:tplc="038A1D8C">
      <w:start w:val="1"/>
      <w:numFmt w:val="bullet"/>
      <w:lvlText w:val=""/>
      <w:lvlJc w:val="left"/>
      <w:pPr>
        <w:tabs>
          <w:tab w:val="num" w:pos="6480"/>
        </w:tabs>
        <w:ind w:left="6480" w:hanging="360"/>
      </w:pPr>
      <w:rPr>
        <w:rFonts w:ascii="Wingdings" w:hAnsi="Wingdings" w:hint="default"/>
      </w:rPr>
    </w:lvl>
  </w:abstractNum>
  <w:abstractNum w:abstractNumId="2">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3">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37FE4D5D"/>
    <w:multiLevelType w:val="hybridMultilevel"/>
    <w:tmpl w:val="7BA61E24"/>
    <w:lvl w:ilvl="0" w:tplc="04090001">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start w:val="1"/>
      <w:numFmt w:val="bullet"/>
      <w:lvlText w:val="o"/>
      <w:lvlJc w:val="left"/>
      <w:pPr>
        <w:ind w:left="2340" w:hanging="360"/>
      </w:pPr>
      <w:rPr>
        <w:rFonts w:ascii="Courier New" w:hAnsi="Courier New" w:cs="Courier New" w:hint="default"/>
      </w:rPr>
    </w:lvl>
    <w:lvl w:ilvl="2" w:tplc="081A0005">
      <w:start w:val="1"/>
      <w:numFmt w:val="bullet"/>
      <w:lvlText w:val=""/>
      <w:lvlJc w:val="left"/>
      <w:pPr>
        <w:ind w:left="3060" w:hanging="360"/>
      </w:pPr>
      <w:rPr>
        <w:rFonts w:ascii="Wingdings" w:hAnsi="Wingdings" w:hint="default"/>
      </w:rPr>
    </w:lvl>
    <w:lvl w:ilvl="3" w:tplc="081A0001">
      <w:start w:val="1"/>
      <w:numFmt w:val="bullet"/>
      <w:lvlText w:val=""/>
      <w:lvlJc w:val="left"/>
      <w:pPr>
        <w:ind w:left="3780" w:hanging="360"/>
      </w:pPr>
      <w:rPr>
        <w:rFonts w:ascii="Symbol" w:hAnsi="Symbol" w:hint="default"/>
      </w:rPr>
    </w:lvl>
    <w:lvl w:ilvl="4" w:tplc="081A0003">
      <w:start w:val="1"/>
      <w:numFmt w:val="bullet"/>
      <w:lvlText w:val="o"/>
      <w:lvlJc w:val="left"/>
      <w:pPr>
        <w:ind w:left="4500" w:hanging="360"/>
      </w:pPr>
      <w:rPr>
        <w:rFonts w:ascii="Courier New" w:hAnsi="Courier New" w:cs="Courier New" w:hint="default"/>
      </w:rPr>
    </w:lvl>
    <w:lvl w:ilvl="5" w:tplc="081A0005">
      <w:start w:val="1"/>
      <w:numFmt w:val="bullet"/>
      <w:lvlText w:val=""/>
      <w:lvlJc w:val="left"/>
      <w:pPr>
        <w:ind w:left="5220" w:hanging="360"/>
      </w:pPr>
      <w:rPr>
        <w:rFonts w:ascii="Wingdings" w:hAnsi="Wingdings" w:hint="default"/>
      </w:rPr>
    </w:lvl>
    <w:lvl w:ilvl="6" w:tplc="081A0001">
      <w:start w:val="1"/>
      <w:numFmt w:val="bullet"/>
      <w:lvlText w:val=""/>
      <w:lvlJc w:val="left"/>
      <w:pPr>
        <w:ind w:left="5940" w:hanging="360"/>
      </w:pPr>
      <w:rPr>
        <w:rFonts w:ascii="Symbol" w:hAnsi="Symbol" w:hint="default"/>
      </w:rPr>
    </w:lvl>
    <w:lvl w:ilvl="7" w:tplc="081A0003">
      <w:start w:val="1"/>
      <w:numFmt w:val="bullet"/>
      <w:lvlText w:val="o"/>
      <w:lvlJc w:val="left"/>
      <w:pPr>
        <w:ind w:left="6660" w:hanging="360"/>
      </w:pPr>
      <w:rPr>
        <w:rFonts w:ascii="Courier New" w:hAnsi="Courier New" w:cs="Courier New" w:hint="default"/>
      </w:rPr>
    </w:lvl>
    <w:lvl w:ilvl="8" w:tplc="081A0005">
      <w:start w:val="1"/>
      <w:numFmt w:val="bullet"/>
      <w:lvlText w:val=""/>
      <w:lvlJc w:val="left"/>
      <w:pPr>
        <w:ind w:left="7380" w:hanging="360"/>
      </w:pPr>
      <w:rPr>
        <w:rFonts w:ascii="Wingdings" w:hAnsi="Wingdings" w:hint="default"/>
      </w:rPr>
    </w:lvl>
  </w:abstractNum>
  <w:abstractNum w:abstractNumId="6">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44B0268"/>
    <w:multiLevelType w:val="hybridMultilevel"/>
    <w:tmpl w:val="011CD4A0"/>
    <w:lvl w:ilvl="0" w:tplc="B768A71A">
      <w:start w:val="1"/>
      <w:numFmt w:val="bullet"/>
      <w:lvlText w:val=""/>
      <w:lvlJc w:val="left"/>
      <w:pPr>
        <w:tabs>
          <w:tab w:val="num" w:pos="720"/>
        </w:tabs>
        <w:ind w:left="720" w:hanging="266"/>
      </w:pPr>
      <w:rPr>
        <w:rFonts w:ascii="Symbol" w:hAnsi="Symbol" w:hint="default"/>
        <w:color w:val="auto"/>
        <w:sz w:val="16"/>
        <w:szCs w:val="16"/>
      </w:rPr>
    </w:lvl>
    <w:lvl w:ilvl="1" w:tplc="389E79E6">
      <w:start w:val="1"/>
      <w:numFmt w:val="bullet"/>
      <w:lvlText w:val="o"/>
      <w:lvlJc w:val="left"/>
      <w:pPr>
        <w:tabs>
          <w:tab w:val="num" w:pos="1440"/>
        </w:tabs>
        <w:ind w:left="1440" w:hanging="360"/>
      </w:pPr>
      <w:rPr>
        <w:rFonts w:ascii="Courier New" w:hAnsi="Courier New" w:cs="Courier New" w:hint="default"/>
      </w:rPr>
    </w:lvl>
    <w:lvl w:ilvl="2" w:tplc="FED28560">
      <w:start w:val="1"/>
      <w:numFmt w:val="bullet"/>
      <w:lvlText w:val=""/>
      <w:lvlJc w:val="left"/>
      <w:pPr>
        <w:tabs>
          <w:tab w:val="num" w:pos="2160"/>
        </w:tabs>
        <w:ind w:left="2160" w:hanging="360"/>
      </w:pPr>
      <w:rPr>
        <w:rFonts w:ascii="Wingdings" w:hAnsi="Wingdings" w:hint="default"/>
      </w:rPr>
    </w:lvl>
    <w:lvl w:ilvl="3" w:tplc="262A9196">
      <w:start w:val="1"/>
      <w:numFmt w:val="bullet"/>
      <w:lvlText w:val=""/>
      <w:lvlJc w:val="left"/>
      <w:pPr>
        <w:tabs>
          <w:tab w:val="num" w:pos="2880"/>
        </w:tabs>
        <w:ind w:left="2880" w:hanging="360"/>
      </w:pPr>
      <w:rPr>
        <w:rFonts w:ascii="Symbol" w:hAnsi="Symbol" w:hint="default"/>
      </w:rPr>
    </w:lvl>
    <w:lvl w:ilvl="4" w:tplc="D4E2A1AC">
      <w:start w:val="1"/>
      <w:numFmt w:val="bullet"/>
      <w:lvlText w:val="o"/>
      <w:lvlJc w:val="left"/>
      <w:pPr>
        <w:tabs>
          <w:tab w:val="num" w:pos="3600"/>
        </w:tabs>
        <w:ind w:left="3600" w:hanging="360"/>
      </w:pPr>
      <w:rPr>
        <w:rFonts w:ascii="Courier New" w:hAnsi="Courier New" w:cs="Courier New" w:hint="default"/>
      </w:rPr>
    </w:lvl>
    <w:lvl w:ilvl="5" w:tplc="F05458E8">
      <w:start w:val="1"/>
      <w:numFmt w:val="bullet"/>
      <w:lvlText w:val=""/>
      <w:lvlJc w:val="left"/>
      <w:pPr>
        <w:tabs>
          <w:tab w:val="num" w:pos="4320"/>
        </w:tabs>
        <w:ind w:left="4320" w:hanging="360"/>
      </w:pPr>
      <w:rPr>
        <w:rFonts w:ascii="Wingdings" w:hAnsi="Wingdings" w:hint="default"/>
      </w:rPr>
    </w:lvl>
    <w:lvl w:ilvl="6" w:tplc="495E258E">
      <w:start w:val="1"/>
      <w:numFmt w:val="bullet"/>
      <w:lvlText w:val=""/>
      <w:lvlJc w:val="left"/>
      <w:pPr>
        <w:tabs>
          <w:tab w:val="num" w:pos="5040"/>
        </w:tabs>
        <w:ind w:left="5040" w:hanging="360"/>
      </w:pPr>
      <w:rPr>
        <w:rFonts w:ascii="Symbol" w:hAnsi="Symbol" w:hint="default"/>
      </w:rPr>
    </w:lvl>
    <w:lvl w:ilvl="7" w:tplc="3A369EE2">
      <w:start w:val="1"/>
      <w:numFmt w:val="bullet"/>
      <w:lvlText w:val="o"/>
      <w:lvlJc w:val="left"/>
      <w:pPr>
        <w:tabs>
          <w:tab w:val="num" w:pos="5760"/>
        </w:tabs>
        <w:ind w:left="5760" w:hanging="360"/>
      </w:pPr>
      <w:rPr>
        <w:rFonts w:ascii="Courier New" w:hAnsi="Courier New" w:cs="Courier New" w:hint="default"/>
      </w:rPr>
    </w:lvl>
    <w:lvl w:ilvl="8" w:tplc="D9B81DD4">
      <w:start w:val="1"/>
      <w:numFmt w:val="bullet"/>
      <w:lvlText w:val=""/>
      <w:lvlJc w:val="left"/>
      <w:pPr>
        <w:tabs>
          <w:tab w:val="num" w:pos="6480"/>
        </w:tabs>
        <w:ind w:left="6480" w:hanging="360"/>
      </w:pPr>
      <w:rPr>
        <w:rFonts w:ascii="Wingdings" w:hAnsi="Wingdings" w:hint="default"/>
      </w:rPr>
    </w:lvl>
  </w:abstractNum>
  <w:abstractNum w:abstractNumId="8">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9">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10">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start w:val="1"/>
      <w:numFmt w:val="bullet"/>
      <w:lvlText w:val="o"/>
      <w:lvlJc w:val="left"/>
      <w:pPr>
        <w:ind w:left="2160" w:hanging="360"/>
      </w:pPr>
      <w:rPr>
        <w:rFonts w:ascii="Courier New" w:hAnsi="Courier New" w:cs="Courier New" w:hint="default"/>
      </w:rPr>
    </w:lvl>
    <w:lvl w:ilvl="2" w:tplc="CBBC67D2">
      <w:start w:val="1"/>
      <w:numFmt w:val="bullet"/>
      <w:lvlText w:val=""/>
      <w:lvlJc w:val="left"/>
      <w:pPr>
        <w:ind w:left="2880" w:hanging="360"/>
      </w:pPr>
      <w:rPr>
        <w:rFonts w:ascii="Wingdings" w:hAnsi="Wingdings" w:hint="default"/>
      </w:rPr>
    </w:lvl>
    <w:lvl w:ilvl="3" w:tplc="4AA89270">
      <w:start w:val="1"/>
      <w:numFmt w:val="bullet"/>
      <w:lvlText w:val=""/>
      <w:lvlJc w:val="left"/>
      <w:pPr>
        <w:ind w:left="3600" w:hanging="360"/>
      </w:pPr>
      <w:rPr>
        <w:rFonts w:ascii="Symbol" w:hAnsi="Symbol" w:hint="default"/>
      </w:rPr>
    </w:lvl>
    <w:lvl w:ilvl="4" w:tplc="7BA84650">
      <w:start w:val="1"/>
      <w:numFmt w:val="bullet"/>
      <w:lvlText w:val="o"/>
      <w:lvlJc w:val="left"/>
      <w:pPr>
        <w:ind w:left="4320" w:hanging="360"/>
      </w:pPr>
      <w:rPr>
        <w:rFonts w:ascii="Courier New" w:hAnsi="Courier New" w:cs="Courier New" w:hint="default"/>
      </w:rPr>
    </w:lvl>
    <w:lvl w:ilvl="5" w:tplc="D17AF000">
      <w:start w:val="1"/>
      <w:numFmt w:val="bullet"/>
      <w:lvlText w:val=""/>
      <w:lvlJc w:val="left"/>
      <w:pPr>
        <w:ind w:left="5040" w:hanging="360"/>
      </w:pPr>
      <w:rPr>
        <w:rFonts w:ascii="Wingdings" w:hAnsi="Wingdings" w:hint="default"/>
      </w:rPr>
    </w:lvl>
    <w:lvl w:ilvl="6" w:tplc="CBC6F25A">
      <w:start w:val="1"/>
      <w:numFmt w:val="bullet"/>
      <w:lvlText w:val=""/>
      <w:lvlJc w:val="left"/>
      <w:pPr>
        <w:ind w:left="5760" w:hanging="360"/>
      </w:pPr>
      <w:rPr>
        <w:rFonts w:ascii="Symbol" w:hAnsi="Symbol" w:hint="default"/>
      </w:rPr>
    </w:lvl>
    <w:lvl w:ilvl="7" w:tplc="1DBC047E">
      <w:start w:val="1"/>
      <w:numFmt w:val="bullet"/>
      <w:lvlText w:val="o"/>
      <w:lvlJc w:val="left"/>
      <w:pPr>
        <w:ind w:left="6480" w:hanging="360"/>
      </w:pPr>
      <w:rPr>
        <w:rFonts w:ascii="Courier New" w:hAnsi="Courier New" w:cs="Courier New" w:hint="default"/>
      </w:rPr>
    </w:lvl>
    <w:lvl w:ilvl="8" w:tplc="A6825500">
      <w:start w:val="1"/>
      <w:numFmt w:val="bullet"/>
      <w:lvlText w:val=""/>
      <w:lvlJc w:val="left"/>
      <w:pPr>
        <w:ind w:left="7200" w:hanging="360"/>
      </w:pPr>
      <w:rPr>
        <w:rFonts w:ascii="Wingdings" w:hAnsi="Wingdings" w:hint="default"/>
      </w:rPr>
    </w:lvl>
  </w:abstractNum>
  <w:abstractNum w:abstractNumId="11">
    <w:nsid w:val="79A2000C"/>
    <w:multiLevelType w:val="hybridMultilevel"/>
    <w:tmpl w:val="FAEE278A"/>
    <w:lvl w:ilvl="0" w:tplc="9FA64F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1"/>
  </w:num>
  <w:num w:numId="5">
    <w:abstractNumId w:val="0"/>
  </w:num>
  <w:num w:numId="6">
    <w:abstractNumId w:val="5"/>
  </w:num>
  <w:num w:numId="7">
    <w:abstractNumId w:val="2"/>
  </w:num>
  <w:num w:numId="8">
    <w:abstractNumId w:val="9"/>
  </w:num>
  <w:num w:numId="9">
    <w:abstractNumId w:val="8"/>
  </w:num>
  <w:num w:numId="10">
    <w:abstractNumId w:val="6"/>
  </w:num>
  <w:num w:numId="11">
    <w:abstractNumId w:val="12"/>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26164"/>
    <w:rsid w:val="001A0490"/>
    <w:rsid w:val="001B32CC"/>
    <w:rsid w:val="0020455B"/>
    <w:rsid w:val="005561A1"/>
    <w:rsid w:val="00697962"/>
    <w:rsid w:val="006B0256"/>
    <w:rsid w:val="00A539F6"/>
    <w:rsid w:val="00A6431B"/>
    <w:rsid w:val="00C8077C"/>
    <w:rsid w:val="00D26164"/>
    <w:rsid w:val="00FB42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164"/>
    <w:rPr>
      <w:rFonts w:eastAsiaTheme="minorEastAsia"/>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6164"/>
    <w:pPr>
      <w:spacing w:after="0" w:line="240" w:lineRule="auto"/>
    </w:pPr>
    <w:rPr>
      <w:lang w:val="sr-Latn-CS"/>
    </w:rPr>
  </w:style>
  <w:style w:type="paragraph" w:styleId="ListParagraph">
    <w:name w:val="List Paragraph"/>
    <w:basedOn w:val="Normal"/>
    <w:qFormat/>
    <w:rsid w:val="00D26164"/>
    <w:pPr>
      <w:ind w:left="720"/>
      <w:contextualSpacing/>
    </w:pPr>
  </w:style>
  <w:style w:type="character" w:customStyle="1" w:styleId="ARPLAN">
    <w:name w:val="ARPLAN"/>
    <w:rsid w:val="00D26164"/>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D261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0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256"/>
    <w:rPr>
      <w:rFonts w:ascii="Tahoma" w:eastAsiaTheme="minorEastAsia"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164"/>
    <w:rPr>
      <w:rFonts w:eastAsiaTheme="minorEastAsia"/>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6164"/>
    <w:pPr>
      <w:spacing w:after="0" w:line="240" w:lineRule="auto"/>
    </w:pPr>
    <w:rPr>
      <w:lang w:val="sr-Latn-CS"/>
    </w:rPr>
  </w:style>
  <w:style w:type="paragraph" w:styleId="ListParagraph">
    <w:name w:val="List Paragraph"/>
    <w:basedOn w:val="Normal"/>
    <w:qFormat/>
    <w:rsid w:val="00D26164"/>
    <w:pPr>
      <w:ind w:left="720"/>
      <w:contextualSpacing/>
    </w:pPr>
  </w:style>
  <w:style w:type="character" w:customStyle="1" w:styleId="ARPLAN">
    <w:name w:val="ARPLAN"/>
    <w:rsid w:val="00D26164"/>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D261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0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256"/>
    <w:rPr>
      <w:rFonts w:ascii="Tahoma" w:eastAsiaTheme="minorEastAsia"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140680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5951</Words>
  <Characters>33927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12</cp:revision>
  <cp:lastPrinted>2014-04-28T07:19:00Z</cp:lastPrinted>
  <dcterms:created xsi:type="dcterms:W3CDTF">2014-04-16T11:05:00Z</dcterms:created>
  <dcterms:modified xsi:type="dcterms:W3CDTF">2014-07-04T11:31:00Z</dcterms:modified>
</cp:coreProperties>
</file>